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16" w:rsidRPr="00ED1416" w:rsidRDefault="00ED1416" w:rsidP="00ED1416">
      <w:pPr>
        <w:shd w:val="clear" w:color="auto" w:fill="FFFFFF"/>
        <w:spacing w:after="0" w:line="240" w:lineRule="auto"/>
        <w:rPr>
          <w:rFonts w:eastAsia="Times New Roman" w:cs="Arial"/>
          <w:color w:val="444444"/>
          <w:sz w:val="24"/>
          <w:szCs w:val="24"/>
        </w:rPr>
      </w:pPr>
      <w:r w:rsidRPr="00ED1416">
        <w:rPr>
          <w:rFonts w:eastAsia="Times New Roman" w:cs="Arial"/>
          <w:b/>
          <w:bCs/>
          <w:color w:val="000000"/>
          <w:sz w:val="24"/>
          <w:szCs w:val="24"/>
        </w:rPr>
        <w:t>Changes Related to WIOA</w:t>
      </w:r>
    </w:p>
    <w:p w:rsidR="00ED1416" w:rsidRPr="00ED1416" w:rsidRDefault="00ED1416" w:rsidP="00ED1416">
      <w:pPr>
        <w:shd w:val="clear" w:color="auto" w:fill="FFFFFF"/>
        <w:spacing w:after="0" w:line="240" w:lineRule="auto"/>
        <w:rPr>
          <w:rFonts w:eastAsia="Times New Roman" w:cs="Arial"/>
          <w:color w:val="444444"/>
          <w:sz w:val="24"/>
          <w:szCs w:val="24"/>
        </w:rPr>
      </w:pPr>
      <w:proofErr w:type="spellStart"/>
      <w:r w:rsidRPr="00ED1416">
        <w:rPr>
          <w:rFonts w:eastAsia="Times New Roman" w:cs="Arial"/>
          <w:color w:val="000000"/>
          <w:sz w:val="24"/>
          <w:szCs w:val="24"/>
        </w:rPr>
        <w:t>LiteracyPro</w:t>
      </w:r>
      <w:proofErr w:type="spellEnd"/>
      <w:r w:rsidRPr="00ED1416">
        <w:rPr>
          <w:rFonts w:eastAsia="Times New Roman" w:cs="Arial"/>
          <w:color w:val="000000"/>
          <w:sz w:val="24"/>
          <w:szCs w:val="24"/>
        </w:rPr>
        <w:t xml:space="preserve"> will be </w:t>
      </w:r>
      <w:r w:rsidRPr="00ED1416">
        <w:rPr>
          <w:rFonts w:eastAsia="Times New Roman" w:cs="Arial"/>
          <w:b/>
          <w:bCs/>
          <w:color w:val="000000"/>
          <w:sz w:val="24"/>
          <w:szCs w:val="24"/>
          <w:u w:val="single"/>
        </w:rPr>
        <w:t>gradually</w:t>
      </w:r>
      <w:r w:rsidRPr="00ED1416">
        <w:rPr>
          <w:rFonts w:eastAsia="Times New Roman" w:cs="Arial"/>
          <w:b/>
          <w:bCs/>
          <w:color w:val="000000"/>
          <w:sz w:val="24"/>
          <w:szCs w:val="24"/>
        </w:rPr>
        <w:t> </w:t>
      </w:r>
      <w:r w:rsidRPr="00ED1416">
        <w:rPr>
          <w:rFonts w:eastAsia="Times New Roman" w:cs="Arial"/>
          <w:color w:val="000000"/>
          <w:sz w:val="24"/>
          <w:szCs w:val="24"/>
        </w:rPr>
        <w:t>implementing changes to LACES that are related to WIOA (</w:t>
      </w:r>
      <w:r w:rsidRPr="00ED1416">
        <w:rPr>
          <w:rFonts w:eastAsia="Times New Roman" w:cs="Arial"/>
          <w:color w:val="000000"/>
          <w:sz w:val="24"/>
          <w:szCs w:val="24"/>
          <w:u w:val="single"/>
        </w:rPr>
        <w:t>W</w:t>
      </w:r>
      <w:r w:rsidRPr="00ED1416">
        <w:rPr>
          <w:rFonts w:eastAsia="Times New Roman" w:cs="Arial"/>
          <w:color w:val="000000"/>
          <w:sz w:val="24"/>
          <w:szCs w:val="24"/>
        </w:rPr>
        <w:t>orkforce </w:t>
      </w:r>
      <w:r w:rsidRPr="00ED1416">
        <w:rPr>
          <w:rFonts w:eastAsia="Times New Roman" w:cs="Arial"/>
          <w:color w:val="000000"/>
          <w:sz w:val="24"/>
          <w:szCs w:val="24"/>
          <w:u w:val="single"/>
        </w:rPr>
        <w:t>I</w:t>
      </w:r>
      <w:r w:rsidRPr="00ED1416">
        <w:rPr>
          <w:rFonts w:eastAsia="Times New Roman" w:cs="Arial"/>
          <w:color w:val="000000"/>
          <w:sz w:val="24"/>
          <w:szCs w:val="24"/>
        </w:rPr>
        <w:t>nnovation and </w:t>
      </w:r>
      <w:r w:rsidRPr="00ED1416">
        <w:rPr>
          <w:rFonts w:eastAsia="Times New Roman" w:cs="Arial"/>
          <w:color w:val="000000"/>
          <w:sz w:val="24"/>
          <w:szCs w:val="24"/>
          <w:u w:val="single"/>
        </w:rPr>
        <w:t>O</w:t>
      </w:r>
      <w:r w:rsidRPr="00ED1416">
        <w:rPr>
          <w:rFonts w:eastAsia="Times New Roman" w:cs="Arial"/>
          <w:color w:val="000000"/>
          <w:sz w:val="24"/>
          <w:szCs w:val="24"/>
        </w:rPr>
        <w:t>pportunity </w:t>
      </w:r>
      <w:r w:rsidRPr="00ED1416">
        <w:rPr>
          <w:rFonts w:eastAsia="Times New Roman" w:cs="Arial"/>
          <w:color w:val="000000"/>
          <w:sz w:val="24"/>
          <w:szCs w:val="24"/>
          <w:u w:val="single"/>
        </w:rPr>
        <w:t>A</w:t>
      </w:r>
      <w:r w:rsidRPr="00ED1416">
        <w:rPr>
          <w:rFonts w:eastAsia="Times New Roman" w:cs="Arial"/>
          <w:color w:val="000000"/>
          <w:sz w:val="24"/>
          <w:szCs w:val="24"/>
        </w:rPr>
        <w:t>ct) </w:t>
      </w:r>
      <w:r w:rsidRPr="00ED1416">
        <w:rPr>
          <w:rFonts w:eastAsia="Times New Roman" w:cs="Arial"/>
          <w:b/>
          <w:bCs/>
          <w:color w:val="000000"/>
          <w:sz w:val="24"/>
          <w:szCs w:val="24"/>
          <w:u w:val="single"/>
        </w:rPr>
        <w:t>as information is obtained from OCTAE</w:t>
      </w:r>
      <w:r w:rsidRPr="00ED1416">
        <w:rPr>
          <w:rFonts w:eastAsia="Times New Roman" w:cs="Arial"/>
          <w:color w:val="000000"/>
          <w:sz w:val="24"/>
          <w:szCs w:val="24"/>
        </w:rPr>
        <w:t>. Information about WIOA is available on the </w:t>
      </w:r>
      <w:hyperlink r:id="rId6" w:history="1">
        <w:r w:rsidRPr="00ED1416">
          <w:rPr>
            <w:rFonts w:eastAsia="Times New Roman" w:cs="Arial"/>
            <w:color w:val="0033CC"/>
            <w:sz w:val="24"/>
            <w:szCs w:val="24"/>
            <w:u w:val="single"/>
          </w:rPr>
          <w:t>NRS</w:t>
        </w:r>
      </w:hyperlink>
      <w:r w:rsidRPr="00ED1416">
        <w:rPr>
          <w:rFonts w:eastAsia="Times New Roman" w:cs="Arial"/>
          <w:color w:val="000000"/>
          <w:sz w:val="24"/>
          <w:szCs w:val="24"/>
        </w:rPr>
        <w:t> and </w:t>
      </w:r>
      <w:hyperlink r:id="rId7" w:history="1">
        <w:r w:rsidRPr="00ED1416">
          <w:rPr>
            <w:rFonts w:eastAsia="Times New Roman" w:cs="Arial"/>
            <w:color w:val="0033CC"/>
            <w:sz w:val="24"/>
            <w:szCs w:val="24"/>
            <w:u w:val="single"/>
          </w:rPr>
          <w:t>OCTAE</w:t>
        </w:r>
      </w:hyperlink>
      <w:r w:rsidRPr="00ED1416">
        <w:rPr>
          <w:rFonts w:eastAsia="Times New Roman" w:cs="Arial"/>
          <w:color w:val="000000"/>
          <w:sz w:val="24"/>
          <w:szCs w:val="24"/>
        </w:rPr>
        <w:t> websites.  </w:t>
      </w:r>
      <w:proofErr w:type="gramStart"/>
      <w:r w:rsidRPr="00ED1416">
        <w:rPr>
          <w:rFonts w:eastAsia="Times New Roman" w:cs="Arial"/>
          <w:color w:val="000000"/>
          <w:sz w:val="24"/>
          <w:szCs w:val="24"/>
        </w:rPr>
        <w:t>WIOA  represents</w:t>
      </w:r>
      <w:proofErr w:type="gramEnd"/>
      <w:r w:rsidRPr="00ED1416">
        <w:rPr>
          <w:rFonts w:eastAsia="Times New Roman" w:cs="Arial"/>
          <w:color w:val="000000"/>
          <w:sz w:val="24"/>
          <w:szCs w:val="24"/>
        </w:rPr>
        <w:t xml:space="preserve"> significant changes in how agencies will collect and report data beginning in the 16/17 fiscal year.  </w:t>
      </w:r>
      <w:r w:rsidRPr="00ED1416">
        <w:rPr>
          <w:rFonts w:eastAsia="Times New Roman" w:cs="Arial"/>
          <w:b/>
          <w:bCs/>
          <w:color w:val="000000"/>
          <w:sz w:val="24"/>
          <w:szCs w:val="24"/>
        </w:rPr>
        <w:t>It is important that you become familiar with the upcoming WIOA changes.  </w:t>
      </w:r>
    </w:p>
    <w:p w:rsidR="00ED1416" w:rsidRPr="00ED1416" w:rsidRDefault="00ED1416" w:rsidP="00ED1416">
      <w:pPr>
        <w:shd w:val="clear" w:color="auto" w:fill="FFFFFF"/>
        <w:spacing w:after="0" w:line="240" w:lineRule="auto"/>
        <w:rPr>
          <w:rFonts w:eastAsia="Times New Roman" w:cs="Arial"/>
          <w:color w:val="444444"/>
          <w:sz w:val="24"/>
          <w:szCs w:val="24"/>
        </w:rPr>
      </w:pPr>
    </w:p>
    <w:p w:rsidR="00ED1416" w:rsidRPr="00ED1416" w:rsidRDefault="00ED1416" w:rsidP="00ED1416">
      <w:pPr>
        <w:shd w:val="clear" w:color="auto" w:fill="FFFFFF"/>
        <w:spacing w:after="0" w:line="240" w:lineRule="auto"/>
        <w:rPr>
          <w:rFonts w:eastAsia="Times New Roman" w:cs="Arial"/>
          <w:color w:val="444444"/>
          <w:sz w:val="24"/>
          <w:szCs w:val="24"/>
        </w:rPr>
      </w:pPr>
      <w:r w:rsidRPr="00ED1416">
        <w:rPr>
          <w:rFonts w:eastAsia="Times New Roman" w:cs="Arial"/>
          <w:color w:val="000000"/>
          <w:sz w:val="24"/>
          <w:szCs w:val="24"/>
        </w:rPr>
        <w:t xml:space="preserve">ABE and independent literacy agencies are affected by these changes made to </w:t>
      </w:r>
      <w:proofErr w:type="gramStart"/>
      <w:r w:rsidRPr="00ED1416">
        <w:rPr>
          <w:rFonts w:eastAsia="Times New Roman" w:cs="Arial"/>
          <w:color w:val="000000"/>
          <w:sz w:val="24"/>
          <w:szCs w:val="24"/>
        </w:rPr>
        <w:t>LACES .</w:t>
      </w:r>
      <w:proofErr w:type="gramEnd"/>
    </w:p>
    <w:p w:rsidR="00ED1416" w:rsidRPr="00ED1416" w:rsidRDefault="00ED1416" w:rsidP="00ED1416">
      <w:pPr>
        <w:shd w:val="clear" w:color="auto" w:fill="FFFFFF"/>
        <w:spacing w:after="0" w:line="240" w:lineRule="auto"/>
        <w:rPr>
          <w:rFonts w:eastAsia="Times New Roman" w:cs="Arial"/>
          <w:color w:val="444444"/>
          <w:sz w:val="24"/>
          <w:szCs w:val="24"/>
        </w:rPr>
      </w:pPr>
    </w:p>
    <w:p w:rsidR="00ED1416" w:rsidRPr="00ED1416" w:rsidRDefault="00ED1416" w:rsidP="00ED1416">
      <w:pPr>
        <w:shd w:val="clear" w:color="auto" w:fill="FFFFFF"/>
        <w:spacing w:after="0" w:line="240" w:lineRule="auto"/>
        <w:rPr>
          <w:rFonts w:eastAsia="Times New Roman" w:cs="Arial"/>
          <w:color w:val="444444"/>
          <w:sz w:val="24"/>
          <w:szCs w:val="24"/>
        </w:rPr>
      </w:pPr>
      <w:r w:rsidRPr="00ED1416">
        <w:rPr>
          <w:rFonts w:eastAsia="Times New Roman" w:cs="Arial"/>
          <w:color w:val="000000"/>
          <w:sz w:val="24"/>
          <w:szCs w:val="24"/>
        </w:rPr>
        <w:t xml:space="preserve">Based on input from state directors whose state uses LACES for their MIS, the following changes were made to LACES to allow agencies to begin collecting data that will be required for reporting based on the WIOA regulations.  These </w:t>
      </w:r>
      <w:proofErr w:type="gramStart"/>
      <w:r w:rsidRPr="00ED1416">
        <w:rPr>
          <w:rFonts w:eastAsia="Times New Roman" w:cs="Arial"/>
          <w:color w:val="000000"/>
          <w:sz w:val="24"/>
          <w:szCs w:val="24"/>
        </w:rPr>
        <w:t>represent  and</w:t>
      </w:r>
      <w:proofErr w:type="gramEnd"/>
      <w:r w:rsidRPr="00ED1416">
        <w:rPr>
          <w:rFonts w:eastAsia="Times New Roman" w:cs="Arial"/>
          <w:color w:val="000000"/>
          <w:sz w:val="24"/>
          <w:szCs w:val="24"/>
        </w:rPr>
        <w:t> </w:t>
      </w:r>
      <w:r w:rsidRPr="00ED1416">
        <w:rPr>
          <w:rFonts w:eastAsia="Times New Roman" w:cs="Arial"/>
          <w:color w:val="000000"/>
          <w:sz w:val="24"/>
          <w:szCs w:val="24"/>
          <w:u w:val="single"/>
        </w:rPr>
        <w:t>only represent what is currently known.</w:t>
      </w:r>
      <w:r w:rsidRPr="00ED1416">
        <w:rPr>
          <w:rFonts w:eastAsia="Times New Roman" w:cs="Arial"/>
          <w:color w:val="000000"/>
          <w:sz w:val="24"/>
          <w:szCs w:val="24"/>
        </w:rPr>
        <w:t>  Additional changes will be made in LACES as the WIOA requirements are </w:t>
      </w:r>
      <w:r w:rsidRPr="00ED1416">
        <w:rPr>
          <w:rFonts w:eastAsia="Times New Roman" w:cs="Arial"/>
          <w:b/>
          <w:bCs/>
          <w:color w:val="000000"/>
          <w:sz w:val="24"/>
          <w:szCs w:val="24"/>
          <w:u w:val="single"/>
        </w:rPr>
        <w:t>clarified by OCTAE</w:t>
      </w:r>
      <w:r w:rsidRPr="00ED1416">
        <w:rPr>
          <w:rFonts w:eastAsia="Times New Roman" w:cs="Arial"/>
          <w:color w:val="000000"/>
          <w:sz w:val="24"/>
          <w:szCs w:val="24"/>
        </w:rPr>
        <w:t>. </w:t>
      </w:r>
    </w:p>
    <w:p w:rsidR="00ED1416" w:rsidRPr="00ED1416" w:rsidRDefault="00ED1416" w:rsidP="00ED1416">
      <w:pPr>
        <w:shd w:val="clear" w:color="auto" w:fill="FFFFFF"/>
        <w:spacing w:after="0" w:line="240" w:lineRule="auto"/>
        <w:rPr>
          <w:rFonts w:eastAsia="Times New Roman" w:cs="Arial"/>
          <w:color w:val="444444"/>
          <w:sz w:val="24"/>
          <w:szCs w:val="24"/>
        </w:rPr>
      </w:pPr>
    </w:p>
    <w:p w:rsidR="00ED1416" w:rsidRPr="00ED1416" w:rsidRDefault="00ED1416" w:rsidP="00ED1416">
      <w:pPr>
        <w:shd w:val="clear" w:color="auto" w:fill="FFFFFF"/>
        <w:spacing w:after="0" w:line="240" w:lineRule="auto"/>
        <w:rPr>
          <w:rFonts w:eastAsia="Times New Roman" w:cs="Arial"/>
          <w:color w:val="444444"/>
          <w:sz w:val="24"/>
          <w:szCs w:val="24"/>
        </w:rPr>
      </w:pPr>
      <w:r w:rsidRPr="00ED1416">
        <w:rPr>
          <w:rFonts w:eastAsia="Times New Roman" w:cs="Arial"/>
          <w:b/>
          <w:bCs/>
          <w:color w:val="000000"/>
          <w:sz w:val="24"/>
          <w:szCs w:val="24"/>
        </w:rPr>
        <w:t>Student</w:t>
      </w:r>
    </w:p>
    <w:p w:rsidR="00ED1416" w:rsidRPr="00ED1416" w:rsidRDefault="00ED1416" w:rsidP="00ED1416">
      <w:pPr>
        <w:shd w:val="clear" w:color="auto" w:fill="FFFFFF"/>
        <w:spacing w:after="0" w:line="240" w:lineRule="auto"/>
        <w:rPr>
          <w:rFonts w:eastAsia="Times New Roman" w:cs="Arial"/>
          <w:color w:val="444444"/>
          <w:sz w:val="24"/>
          <w:szCs w:val="24"/>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1755"/>
        <w:gridCol w:w="4297"/>
        <w:gridCol w:w="3338"/>
      </w:tblGrid>
      <w:tr w:rsidR="00ED1416" w:rsidRPr="00ED1416" w:rsidTr="00ED1416">
        <w:trPr>
          <w:trHeight w:val="480"/>
        </w:trPr>
        <w:tc>
          <w:tcPr>
            <w:tcW w:w="327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b/>
                <w:bCs/>
                <w:sz w:val="24"/>
                <w:szCs w:val="24"/>
              </w:rPr>
              <w:t>FIELD</w:t>
            </w:r>
            <w:r w:rsidRPr="00ED1416">
              <w:rPr>
                <w:rFonts w:eastAsia="Times New Roman" w:cs="Times New Roman"/>
                <w:sz w:val="24"/>
                <w:szCs w:val="24"/>
              </w:rPr>
              <w:t>    </w:t>
            </w:r>
          </w:p>
        </w:tc>
        <w:tc>
          <w:tcPr>
            <w:tcW w:w="969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b/>
                <w:bCs/>
                <w:sz w:val="24"/>
                <w:szCs w:val="24"/>
              </w:rPr>
              <w:t>WHAT CHANGED</w:t>
            </w:r>
          </w:p>
        </w:tc>
        <w:tc>
          <w:tcPr>
            <w:tcW w:w="975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b/>
                <w:bCs/>
                <w:sz w:val="24"/>
                <w:szCs w:val="24"/>
              </w:rPr>
              <w:t>ADDITIONAL INFO</w:t>
            </w:r>
          </w:p>
        </w:tc>
      </w:tr>
      <w:tr w:rsidR="00ED1416" w:rsidRPr="00ED1416" w:rsidTr="00ED1416">
        <w:trPr>
          <w:trHeight w:val="1065"/>
        </w:trPr>
        <w:tc>
          <w:tcPr>
            <w:tcW w:w="327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Secondary Programs </w:t>
            </w:r>
            <w:r w:rsidRPr="00ED1416">
              <w:rPr>
                <w:rFonts w:eastAsia="Times New Roman" w:cs="Times New Roman"/>
                <w:b/>
                <w:bCs/>
                <w:sz w:val="24"/>
                <w:szCs w:val="24"/>
              </w:rPr>
              <w:t xml:space="preserve">LACES </w:t>
            </w:r>
            <w:proofErr w:type="spellStart"/>
            <w:r w:rsidRPr="00ED1416">
              <w:rPr>
                <w:rFonts w:eastAsia="Times New Roman" w:cs="Times New Roman"/>
                <w:b/>
                <w:bCs/>
                <w:sz w:val="24"/>
                <w:szCs w:val="24"/>
              </w:rPr>
              <w:t>NexGen</w:t>
            </w:r>
            <w:proofErr w:type="spellEnd"/>
            <w:r w:rsidRPr="00ED1416">
              <w:rPr>
                <w:rFonts w:eastAsia="Times New Roman" w:cs="Times New Roman"/>
                <w:b/>
                <w:bCs/>
                <w:sz w:val="24"/>
                <w:szCs w:val="24"/>
              </w:rPr>
              <w:t xml:space="preserve"> only</w:t>
            </w:r>
            <w:r w:rsidRPr="00ED1416">
              <w:rPr>
                <w:rFonts w:eastAsia="Times New Roman" w:cs="Times New Roman"/>
                <w:sz w:val="24"/>
                <w:szCs w:val="24"/>
              </w:rPr>
              <w:t xml:space="preserve"> </w:t>
            </w:r>
          </w:p>
        </w:tc>
        <w:tc>
          <w:tcPr>
            <w:tcW w:w="969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The field 'Secondary Programs' has been added to the student intake form and at the Education tab/Education panel in the student record </w:t>
            </w:r>
            <w:proofErr w:type="spellStart"/>
            <w:r w:rsidRPr="00ED1416">
              <w:rPr>
                <w:rFonts w:eastAsia="Times New Roman" w:cs="Times New Roman"/>
                <w:sz w:val="24"/>
                <w:szCs w:val="24"/>
              </w:rPr>
              <w:t>record</w:t>
            </w:r>
            <w:proofErr w:type="spellEnd"/>
            <w:r w:rsidRPr="00ED1416">
              <w:rPr>
                <w:rFonts w:eastAsia="Times New Roman" w:cs="Times New Roman"/>
                <w:sz w:val="24"/>
                <w:szCs w:val="24"/>
              </w:rPr>
              <w:t xml:space="preserve">. </w:t>
            </w:r>
            <w:r w:rsidRPr="00ED1416">
              <w:rPr>
                <w:rFonts w:eastAsia="Times New Roman" w:cs="Times New Roman"/>
                <w:b/>
                <w:bCs/>
                <w:sz w:val="24"/>
                <w:szCs w:val="24"/>
              </w:rPr>
              <w:t xml:space="preserve">This field is </w:t>
            </w:r>
            <w:r w:rsidRPr="00ED1416">
              <w:rPr>
                <w:rFonts w:eastAsia="Times New Roman" w:cs="Times New Roman"/>
                <w:b/>
                <w:bCs/>
                <w:sz w:val="24"/>
                <w:szCs w:val="24"/>
                <w:u w:val="single"/>
              </w:rPr>
              <w:t xml:space="preserve">NOT </w:t>
            </w:r>
            <w:r w:rsidRPr="00ED1416">
              <w:rPr>
                <w:rFonts w:eastAsia="Times New Roman" w:cs="Times New Roman"/>
                <w:b/>
                <w:bCs/>
                <w:sz w:val="24"/>
                <w:szCs w:val="24"/>
              </w:rPr>
              <w:t>required.</w:t>
            </w:r>
            <w:r w:rsidRPr="00ED1416">
              <w:rPr>
                <w:rFonts w:eastAsia="Times New Roman" w:cs="Times New Roman"/>
                <w:sz w:val="24"/>
                <w:szCs w:val="24"/>
              </w:rPr>
              <w:t xml:space="preserve"> The dropdown selections are: Distance Learning Homeless Literacy IELCE The field cannot be modified by the user. </w:t>
            </w:r>
          </w:p>
        </w:tc>
        <w:tc>
          <w:tcPr>
            <w:tcW w:w="975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The new NRS Table 3 (</w:t>
            </w:r>
            <w:r w:rsidRPr="00ED1416">
              <w:rPr>
                <w:rFonts w:eastAsia="Times New Roman" w:cs="Times New Roman"/>
                <w:b/>
                <w:bCs/>
                <w:i/>
                <w:iCs/>
                <w:sz w:val="24"/>
                <w:szCs w:val="24"/>
              </w:rPr>
              <w:t>not yet in LACES</w:t>
            </w:r>
            <w:r w:rsidRPr="00ED1416">
              <w:rPr>
                <w:rFonts w:eastAsia="Times New Roman" w:cs="Times New Roman"/>
                <w:sz w:val="24"/>
                <w:szCs w:val="24"/>
              </w:rPr>
              <w:t xml:space="preserve">) reports students who are in a particular program type based on entry EFL. The program type 'Integrated English Literacy and Civics Education' (IELCE) has been added to the new Table 3. Because there is not an equivalent program type for IELCE based on EFL, this information was added to a secondary program field. </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b/>
                <w:bCs/>
                <w:sz w:val="24"/>
                <w:szCs w:val="24"/>
              </w:rPr>
              <w:t>Agencies are not required to enter this field.</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'Distance Learning' and 'Homeless Literacy' were also added to the field in response to past user requests.</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Distance Learning students are reported on Table 5a when 51% of their total instruction hours are indicated as 'Instruction - </w:t>
            </w:r>
            <w:r w:rsidRPr="00ED1416">
              <w:rPr>
                <w:rFonts w:eastAsia="Times New Roman" w:cs="Times New Roman"/>
                <w:sz w:val="24"/>
                <w:szCs w:val="24"/>
              </w:rPr>
              <w:lastRenderedPageBreak/>
              <w:t xml:space="preserve">Distance Learning' hours. </w:t>
            </w:r>
            <w:r w:rsidRPr="00ED1416">
              <w:rPr>
                <w:rFonts w:eastAsia="Times New Roman" w:cs="Times New Roman"/>
                <w:b/>
                <w:bCs/>
                <w:sz w:val="24"/>
                <w:szCs w:val="24"/>
                <w:u w:val="single"/>
              </w:rPr>
              <w:t>This has not changed.</w:t>
            </w:r>
            <w:r w:rsidRPr="00ED1416">
              <w:rPr>
                <w:rFonts w:eastAsia="Times New Roman" w:cs="Times New Roman"/>
                <w:b/>
                <w:bCs/>
                <w:sz w:val="24"/>
                <w:szCs w:val="24"/>
              </w:rPr>
              <w:t xml:space="preserve"> </w:t>
            </w:r>
            <w:r w:rsidRPr="00ED1416">
              <w:rPr>
                <w:rFonts w:eastAsia="Times New Roman" w:cs="Times New Roman"/>
                <w:sz w:val="24"/>
                <w:szCs w:val="24"/>
              </w:rPr>
              <w:t xml:space="preserve">Selecting 'Distance Learning' at the Secondary Programs field is only intended to be a visual indicator that a student is a distance learner. </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'Homeless Literacy' is not </w:t>
            </w:r>
            <w:bookmarkStart w:id="0" w:name="_GoBack"/>
            <w:bookmarkEnd w:id="0"/>
            <w:r w:rsidRPr="00ED1416">
              <w:rPr>
                <w:rFonts w:eastAsia="Times New Roman" w:cs="Times New Roman"/>
                <w:sz w:val="24"/>
                <w:szCs w:val="24"/>
              </w:rPr>
              <w:t xml:space="preserve">reported on any NRS tables, but is intended to be a visual indicator that a student is receiving homeless literacy services. </w:t>
            </w:r>
          </w:p>
          <w:p w:rsidR="00ED1416" w:rsidRPr="00ED1416" w:rsidRDefault="00ED1416" w:rsidP="00ED1416">
            <w:pPr>
              <w:spacing w:after="0" w:line="240" w:lineRule="auto"/>
              <w:rPr>
                <w:rFonts w:eastAsia="Times New Roman" w:cs="Times New Roman"/>
                <w:sz w:val="24"/>
                <w:szCs w:val="24"/>
              </w:rPr>
            </w:pPr>
          </w:p>
        </w:tc>
      </w:tr>
      <w:tr w:rsidR="00ED1416" w:rsidRPr="00ED1416" w:rsidTr="00ED1416">
        <w:trPr>
          <w:trHeight w:val="240"/>
        </w:trPr>
        <w:tc>
          <w:tcPr>
            <w:tcW w:w="327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lastRenderedPageBreak/>
              <w:t xml:space="preserve">Assessed Level </w:t>
            </w:r>
            <w:r w:rsidRPr="00ED1416">
              <w:rPr>
                <w:rFonts w:eastAsia="Times New Roman" w:cs="Times New Roman"/>
                <w:b/>
                <w:bCs/>
                <w:sz w:val="24"/>
                <w:szCs w:val="24"/>
              </w:rPr>
              <w:t xml:space="preserve">LACES </w:t>
            </w:r>
            <w:proofErr w:type="spellStart"/>
            <w:r w:rsidRPr="00ED1416">
              <w:rPr>
                <w:rFonts w:eastAsia="Times New Roman" w:cs="Times New Roman"/>
                <w:b/>
                <w:bCs/>
                <w:sz w:val="24"/>
                <w:szCs w:val="24"/>
              </w:rPr>
              <w:t>NexGen</w:t>
            </w:r>
            <w:proofErr w:type="spellEnd"/>
            <w:r w:rsidRPr="00ED1416">
              <w:rPr>
                <w:rFonts w:eastAsia="Times New Roman" w:cs="Times New Roman"/>
                <w:b/>
                <w:bCs/>
                <w:sz w:val="24"/>
                <w:szCs w:val="24"/>
              </w:rPr>
              <w:t xml:space="preserve"> only</w:t>
            </w:r>
          </w:p>
        </w:tc>
        <w:tc>
          <w:tcPr>
            <w:tcW w:w="969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Assessed Level displays on the Assessment grid in the student record and populates the student entry and current level fields. The EFL labels have been updated according to WIOA regulations. To make the transition easier, the old labels still display with the new labels in parentheses. </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109"/>
              <w:gridCol w:w="2142"/>
            </w:tblGrid>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b/>
                      <w:bCs/>
                      <w:sz w:val="24"/>
                      <w:szCs w:val="24"/>
                    </w:rPr>
                    <w:t>Label updated FROM:</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b/>
                      <w:bCs/>
                      <w:sz w:val="24"/>
                      <w:szCs w:val="24"/>
                    </w:rPr>
                    <w:t>TO:</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Beginning Literacy ABE</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Beg Lit ABE (ABE L1)</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Beginning ABE</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Beg ABE (ABE L2)</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Low Intermediate ABE</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 xml:space="preserve">Low </w:t>
                  </w:r>
                  <w:proofErr w:type="spellStart"/>
                  <w:r w:rsidRPr="00ED1416">
                    <w:rPr>
                      <w:rFonts w:eastAsia="Times New Roman" w:cs="Arial"/>
                      <w:sz w:val="24"/>
                      <w:szCs w:val="24"/>
                    </w:rPr>
                    <w:t>Int</w:t>
                  </w:r>
                  <w:proofErr w:type="spellEnd"/>
                  <w:r w:rsidRPr="00ED1416">
                    <w:rPr>
                      <w:rFonts w:eastAsia="Times New Roman" w:cs="Arial"/>
                      <w:sz w:val="24"/>
                      <w:szCs w:val="24"/>
                    </w:rPr>
                    <w:t xml:space="preserve"> ABE (ABE L3)</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High Intermediate ABE</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 xml:space="preserve">High </w:t>
                  </w:r>
                  <w:proofErr w:type="spellStart"/>
                  <w:r w:rsidRPr="00ED1416">
                    <w:rPr>
                      <w:rFonts w:eastAsia="Times New Roman" w:cs="Arial"/>
                      <w:sz w:val="24"/>
                      <w:szCs w:val="24"/>
                    </w:rPr>
                    <w:t>Int</w:t>
                  </w:r>
                  <w:proofErr w:type="spellEnd"/>
                  <w:r w:rsidRPr="00ED1416">
                    <w:rPr>
                      <w:rFonts w:eastAsia="Times New Roman" w:cs="Arial"/>
                      <w:sz w:val="24"/>
                      <w:szCs w:val="24"/>
                    </w:rPr>
                    <w:t xml:space="preserve"> ABE (ABE L4)</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Low Adult Secondary</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LAS (ABE L5)</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High Adult Secondary</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HAS (ABE L6)</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45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Completed High Adult Secondary</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Completed HAS (ABE L6)</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Beginning Lit ESL</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Beg Lit ESL (ESL L1)</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Low Beginning ESL</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Low Beg ESL (ESL L2)</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High Beginning ES</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High Beg ESL (ESL L3)</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Low Intermediate ESL</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 xml:space="preserve">Low </w:t>
                  </w:r>
                  <w:proofErr w:type="spellStart"/>
                  <w:r w:rsidRPr="00ED1416">
                    <w:rPr>
                      <w:rFonts w:eastAsia="Times New Roman" w:cs="Arial"/>
                      <w:sz w:val="24"/>
                      <w:szCs w:val="24"/>
                    </w:rPr>
                    <w:t>Int</w:t>
                  </w:r>
                  <w:proofErr w:type="spellEnd"/>
                  <w:r w:rsidRPr="00ED1416">
                    <w:rPr>
                      <w:rFonts w:eastAsia="Times New Roman" w:cs="Arial"/>
                      <w:sz w:val="24"/>
                      <w:szCs w:val="24"/>
                    </w:rPr>
                    <w:t xml:space="preserve"> ESL (ESL L4)</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High Intermediate ESL</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 xml:space="preserve">High </w:t>
                  </w:r>
                  <w:proofErr w:type="spellStart"/>
                  <w:r w:rsidRPr="00ED1416">
                    <w:rPr>
                      <w:rFonts w:eastAsia="Times New Roman" w:cs="Arial"/>
                      <w:sz w:val="24"/>
                      <w:szCs w:val="24"/>
                    </w:rPr>
                    <w:t>Int</w:t>
                  </w:r>
                  <w:proofErr w:type="spellEnd"/>
                  <w:r w:rsidRPr="00ED1416">
                    <w:rPr>
                      <w:rFonts w:eastAsia="Times New Roman" w:cs="Arial"/>
                      <w:sz w:val="24"/>
                      <w:szCs w:val="24"/>
                    </w:rPr>
                    <w:t xml:space="preserve"> ESL (ESL L5)</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Advanced ESL</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roofErr w:type="spellStart"/>
                  <w:r w:rsidRPr="00ED1416">
                    <w:rPr>
                      <w:rFonts w:eastAsia="Times New Roman" w:cs="Arial"/>
                      <w:sz w:val="24"/>
                      <w:szCs w:val="24"/>
                    </w:rPr>
                    <w:t>Adv</w:t>
                  </w:r>
                  <w:proofErr w:type="spellEnd"/>
                  <w:r w:rsidRPr="00ED1416">
                    <w:rPr>
                      <w:rFonts w:eastAsia="Times New Roman" w:cs="Arial"/>
                      <w:sz w:val="24"/>
                      <w:szCs w:val="24"/>
                    </w:rPr>
                    <w:t xml:space="preserve"> ESL (ESL L6)</w:t>
                  </w:r>
                </w:p>
              </w:tc>
            </w:tr>
            <w:tr w:rsidR="00ED1416" w:rsidRPr="00ED1416">
              <w:trPr>
                <w:trHeight w:val="225"/>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p>
              </w:tc>
            </w:tr>
            <w:tr w:rsidR="00ED1416" w:rsidRPr="00ED1416">
              <w:trPr>
                <w:trHeight w:val="240"/>
              </w:trPr>
              <w:tc>
                <w:tcPr>
                  <w:tcW w:w="32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Completed Advanced ESL</w:t>
                  </w:r>
                </w:p>
              </w:tc>
              <w:tc>
                <w:tcPr>
                  <w:tcW w:w="3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bottom"/>
                  <w:hideMark/>
                </w:tcPr>
                <w:p w:rsidR="00ED1416" w:rsidRPr="00ED1416" w:rsidRDefault="00ED1416" w:rsidP="00ED1416">
                  <w:pPr>
                    <w:spacing w:after="0" w:line="240" w:lineRule="auto"/>
                    <w:rPr>
                      <w:rFonts w:eastAsia="Times New Roman" w:cs="Arial"/>
                      <w:sz w:val="24"/>
                      <w:szCs w:val="24"/>
                    </w:rPr>
                  </w:pPr>
                  <w:r w:rsidRPr="00ED1416">
                    <w:rPr>
                      <w:rFonts w:eastAsia="Times New Roman" w:cs="Arial"/>
                      <w:sz w:val="24"/>
                      <w:szCs w:val="24"/>
                    </w:rPr>
                    <w:t xml:space="preserve">Completed </w:t>
                  </w:r>
                  <w:proofErr w:type="spellStart"/>
                  <w:r w:rsidRPr="00ED1416">
                    <w:rPr>
                      <w:rFonts w:eastAsia="Times New Roman" w:cs="Arial"/>
                      <w:sz w:val="24"/>
                      <w:szCs w:val="24"/>
                    </w:rPr>
                    <w:t>Adv</w:t>
                  </w:r>
                  <w:proofErr w:type="spellEnd"/>
                  <w:r w:rsidRPr="00ED1416">
                    <w:rPr>
                      <w:rFonts w:eastAsia="Times New Roman" w:cs="Arial"/>
                      <w:sz w:val="24"/>
                      <w:szCs w:val="24"/>
                    </w:rPr>
                    <w:t xml:space="preserve"> ESL (ESL L6)</w:t>
                  </w:r>
                </w:p>
              </w:tc>
            </w:tr>
          </w:tbl>
          <w:p w:rsidR="00ED1416" w:rsidRPr="00ED1416" w:rsidRDefault="00ED1416" w:rsidP="00ED1416">
            <w:pPr>
              <w:spacing w:after="0" w:line="240" w:lineRule="auto"/>
              <w:rPr>
                <w:rFonts w:eastAsia="Times New Roman" w:cs="Times New Roman"/>
                <w:sz w:val="24"/>
                <w:szCs w:val="24"/>
              </w:rPr>
            </w:pPr>
          </w:p>
        </w:tc>
        <w:tc>
          <w:tcPr>
            <w:tcW w:w="975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p>
        </w:tc>
      </w:tr>
      <w:tr w:rsidR="00ED1416" w:rsidRPr="00ED1416" w:rsidTr="00ED1416">
        <w:trPr>
          <w:trHeight w:val="240"/>
        </w:trPr>
        <w:tc>
          <w:tcPr>
            <w:tcW w:w="327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lastRenderedPageBreak/>
              <w:t xml:space="preserve">Employment Status </w:t>
            </w:r>
            <w:r w:rsidRPr="00ED1416">
              <w:rPr>
                <w:rFonts w:eastAsia="Times New Roman" w:cs="Times New Roman"/>
                <w:b/>
                <w:bCs/>
                <w:sz w:val="24"/>
                <w:szCs w:val="24"/>
              </w:rPr>
              <w:t xml:space="preserve">LACES </w:t>
            </w:r>
            <w:proofErr w:type="spellStart"/>
            <w:r w:rsidRPr="00ED1416">
              <w:rPr>
                <w:rFonts w:eastAsia="Times New Roman" w:cs="Times New Roman"/>
                <w:b/>
                <w:bCs/>
                <w:sz w:val="24"/>
                <w:szCs w:val="24"/>
              </w:rPr>
              <w:t>NexGen</w:t>
            </w:r>
            <w:proofErr w:type="spellEnd"/>
            <w:r w:rsidRPr="00ED1416">
              <w:rPr>
                <w:rFonts w:eastAsia="Times New Roman" w:cs="Times New Roman"/>
                <w:b/>
                <w:bCs/>
                <w:sz w:val="24"/>
                <w:szCs w:val="24"/>
              </w:rPr>
              <w:t xml:space="preserve"> and legacy LACES</w:t>
            </w:r>
            <w:r w:rsidRPr="00ED1416">
              <w:rPr>
                <w:rFonts w:eastAsia="Times New Roman" w:cs="Times New Roman"/>
                <w:sz w:val="24"/>
                <w:szCs w:val="24"/>
              </w:rPr>
              <w:t xml:space="preserve"> </w:t>
            </w:r>
          </w:p>
        </w:tc>
        <w:tc>
          <w:tcPr>
            <w:tcW w:w="969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'Employed With Separation Notice' has been added as a selection on the employment status dropdown list. </w:t>
            </w:r>
          </w:p>
        </w:tc>
        <w:tc>
          <w:tcPr>
            <w:tcW w:w="975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Typically, this status indicates that a student has a planned separation notice from their current employer, such as leaving for the military, or a planned layoff. Please refer to your state policy for more information about indicating a student's employment status as 'Employed With Separation Notice.' </w:t>
            </w:r>
          </w:p>
        </w:tc>
      </w:tr>
      <w:tr w:rsidR="00ED1416" w:rsidRPr="00ED1416" w:rsidTr="00ED1416">
        <w:trPr>
          <w:trHeight w:val="240"/>
        </w:trPr>
        <w:tc>
          <w:tcPr>
            <w:tcW w:w="327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Highest Ed Level </w:t>
            </w:r>
            <w:proofErr w:type="spellStart"/>
            <w:r w:rsidRPr="00ED1416">
              <w:rPr>
                <w:rFonts w:eastAsia="Times New Roman" w:cs="Times New Roman"/>
                <w:sz w:val="24"/>
                <w:szCs w:val="24"/>
              </w:rPr>
              <w:t>Compl</w:t>
            </w:r>
            <w:proofErr w:type="spellEnd"/>
            <w:r w:rsidRPr="00ED1416">
              <w:rPr>
                <w:rFonts w:eastAsia="Times New Roman" w:cs="Times New Roman"/>
                <w:sz w:val="24"/>
                <w:szCs w:val="24"/>
              </w:rPr>
              <w:t xml:space="preserve"> on Entry </w:t>
            </w:r>
            <w:r w:rsidRPr="00ED1416">
              <w:rPr>
                <w:rFonts w:eastAsia="Times New Roman" w:cs="Times New Roman"/>
                <w:b/>
                <w:bCs/>
                <w:sz w:val="24"/>
                <w:szCs w:val="24"/>
              </w:rPr>
              <w:t xml:space="preserve">LACES </w:t>
            </w:r>
            <w:proofErr w:type="spellStart"/>
            <w:r w:rsidRPr="00ED1416">
              <w:rPr>
                <w:rFonts w:eastAsia="Times New Roman" w:cs="Times New Roman"/>
                <w:b/>
                <w:bCs/>
                <w:sz w:val="24"/>
                <w:szCs w:val="24"/>
              </w:rPr>
              <w:t>NexGen</w:t>
            </w:r>
            <w:proofErr w:type="spellEnd"/>
            <w:r w:rsidRPr="00ED1416">
              <w:rPr>
                <w:rFonts w:eastAsia="Times New Roman" w:cs="Times New Roman"/>
                <w:b/>
                <w:bCs/>
                <w:sz w:val="24"/>
                <w:szCs w:val="24"/>
              </w:rPr>
              <w:t xml:space="preserve"> and legacy LACES</w:t>
            </w:r>
            <w:r w:rsidRPr="00ED1416">
              <w:rPr>
                <w:rFonts w:eastAsia="Times New Roman" w:cs="Times New Roman"/>
                <w:sz w:val="24"/>
                <w:szCs w:val="24"/>
              </w:rPr>
              <w:t xml:space="preserve"> </w:t>
            </w:r>
          </w:p>
        </w:tc>
        <w:tc>
          <w:tcPr>
            <w:tcW w:w="969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shd w:val="clear" w:color="auto" w:fill="FFFFFF"/>
              </w:rPr>
              <w:t xml:space="preserve">The following item has been updated in the dropdown list: </w:t>
            </w:r>
          </w:p>
          <w:p w:rsidR="00ED1416" w:rsidRPr="00ED1416" w:rsidRDefault="00ED1416" w:rsidP="00ED1416">
            <w:pPr>
              <w:numPr>
                <w:ilvl w:val="0"/>
                <w:numId w:val="1"/>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shd w:val="clear" w:color="auto" w:fill="FFFFFF"/>
              </w:rPr>
              <w:t>'</w:t>
            </w:r>
            <w:r w:rsidRPr="00ED1416">
              <w:rPr>
                <w:rFonts w:eastAsia="Times New Roman" w:cs="Arial"/>
                <w:sz w:val="24"/>
                <w:szCs w:val="24"/>
                <w:shd w:val="clear" w:color="auto" w:fill="FFFFFF"/>
              </w:rPr>
              <w:t>Secondary Credential' has been renamed to Secondary School Diploma or alternate credential.</w:t>
            </w:r>
          </w:p>
          <w:p w:rsidR="00ED1416" w:rsidRPr="00ED1416" w:rsidRDefault="00ED1416" w:rsidP="00ED1416">
            <w:pPr>
              <w:spacing w:after="0" w:line="240" w:lineRule="auto"/>
              <w:ind w:firstLine="59"/>
              <w:rPr>
                <w:rFonts w:eastAsia="Times New Roman" w:cs="Times New Roman"/>
                <w:sz w:val="24"/>
                <w:szCs w:val="24"/>
                <w:shd w:val="clear" w:color="auto" w:fill="FFFFFF"/>
              </w:rPr>
            </w:pPr>
            <w:r w:rsidRPr="00ED1416">
              <w:rPr>
                <w:rFonts w:eastAsia="Times New Roman" w:cs="Times New Roman"/>
                <w:sz w:val="24"/>
                <w:szCs w:val="24"/>
                <w:shd w:val="clear" w:color="auto" w:fill="FFFFFF"/>
              </w:rPr>
              <w:br/>
            </w:r>
            <w:r w:rsidRPr="00ED1416">
              <w:rPr>
                <w:rFonts w:eastAsia="Times New Roman" w:cs="Arial"/>
                <w:sz w:val="24"/>
                <w:szCs w:val="24"/>
                <w:shd w:val="clear" w:color="auto" w:fill="FFFFFF"/>
              </w:rPr>
              <w:t>The following items have been added to the dropdown list:</w:t>
            </w:r>
          </w:p>
          <w:p w:rsidR="00ED1416" w:rsidRPr="00ED1416" w:rsidRDefault="00ED1416" w:rsidP="00ED1416">
            <w:pPr>
              <w:numPr>
                <w:ilvl w:val="0"/>
                <w:numId w:val="2"/>
              </w:numPr>
              <w:spacing w:before="100" w:beforeAutospacing="1" w:after="100" w:afterAutospacing="1" w:line="297" w:lineRule="atLeast"/>
              <w:rPr>
                <w:rFonts w:eastAsia="Times New Roman" w:cs="Times New Roman"/>
                <w:sz w:val="24"/>
                <w:szCs w:val="24"/>
                <w:shd w:val="clear" w:color="auto" w:fill="FFFFFF"/>
              </w:rPr>
            </w:pPr>
            <w:r w:rsidRPr="00ED1416">
              <w:rPr>
                <w:rFonts w:eastAsia="Times New Roman" w:cs="Times New Roman"/>
                <w:sz w:val="24"/>
                <w:szCs w:val="24"/>
                <w:shd w:val="clear" w:color="auto" w:fill="FFFFFF"/>
              </w:rPr>
              <w:lastRenderedPageBreak/>
              <w:t>Secondary School Equivalent</w:t>
            </w:r>
          </w:p>
          <w:p w:rsidR="00ED1416" w:rsidRPr="00ED1416" w:rsidRDefault="00ED1416" w:rsidP="00ED1416">
            <w:pPr>
              <w:numPr>
                <w:ilvl w:val="0"/>
                <w:numId w:val="2"/>
              </w:numPr>
              <w:spacing w:before="100" w:beforeAutospacing="1" w:after="100" w:afterAutospacing="1" w:line="297" w:lineRule="atLeast"/>
              <w:rPr>
                <w:rFonts w:eastAsia="Times New Roman" w:cs="Times New Roman"/>
                <w:sz w:val="24"/>
                <w:szCs w:val="24"/>
                <w:shd w:val="clear" w:color="auto" w:fill="FFFFFF"/>
              </w:rPr>
            </w:pPr>
            <w:r w:rsidRPr="00ED1416">
              <w:rPr>
                <w:rFonts w:eastAsia="Times New Roman" w:cs="Times New Roman"/>
                <w:sz w:val="24"/>
                <w:szCs w:val="24"/>
                <w:shd w:val="clear" w:color="auto" w:fill="FFFFFF"/>
              </w:rPr>
              <w:t>Some Postsecondary education, no degree</w:t>
            </w:r>
          </w:p>
          <w:p w:rsidR="00ED1416" w:rsidRPr="00ED1416" w:rsidRDefault="00ED1416" w:rsidP="00ED1416">
            <w:pPr>
              <w:numPr>
                <w:ilvl w:val="0"/>
                <w:numId w:val="2"/>
              </w:numPr>
              <w:spacing w:before="100" w:beforeAutospacing="1" w:after="100" w:afterAutospacing="1" w:line="297" w:lineRule="atLeast"/>
              <w:rPr>
                <w:rFonts w:eastAsia="Times New Roman" w:cs="Times New Roman"/>
                <w:sz w:val="24"/>
                <w:szCs w:val="24"/>
                <w:shd w:val="clear" w:color="auto" w:fill="FFFFFF"/>
              </w:rPr>
            </w:pPr>
            <w:r w:rsidRPr="00ED1416">
              <w:rPr>
                <w:rFonts w:eastAsia="Times New Roman" w:cs="Times New Roman"/>
                <w:sz w:val="24"/>
                <w:szCs w:val="24"/>
                <w:shd w:val="clear" w:color="auto" w:fill="FFFFFF"/>
              </w:rPr>
              <w:t>Postsecondary or professional degree</w:t>
            </w:r>
          </w:p>
          <w:p w:rsidR="00ED1416" w:rsidRPr="00ED1416" w:rsidRDefault="00ED1416" w:rsidP="00ED1416">
            <w:pPr>
              <w:spacing w:after="0" w:line="240" w:lineRule="auto"/>
              <w:ind w:firstLine="59"/>
              <w:rPr>
                <w:rFonts w:eastAsia="Times New Roman" w:cs="Times New Roman"/>
                <w:sz w:val="24"/>
                <w:szCs w:val="24"/>
                <w:shd w:val="clear" w:color="auto" w:fill="FFFFFF"/>
              </w:rPr>
            </w:pPr>
          </w:p>
          <w:p w:rsidR="00ED1416" w:rsidRPr="00ED1416" w:rsidRDefault="00ED1416" w:rsidP="00ED1416">
            <w:pPr>
              <w:spacing w:after="0" w:line="240" w:lineRule="auto"/>
              <w:ind w:firstLine="59"/>
              <w:rPr>
                <w:rFonts w:eastAsia="Times New Roman" w:cs="Times New Roman"/>
                <w:sz w:val="24"/>
                <w:szCs w:val="24"/>
                <w:shd w:val="clear" w:color="auto" w:fill="FFFFFF"/>
              </w:rPr>
            </w:pPr>
            <w:r w:rsidRPr="00ED1416">
              <w:rPr>
                <w:rFonts w:eastAsia="Times New Roman" w:cs="Times New Roman"/>
                <w:sz w:val="24"/>
                <w:szCs w:val="24"/>
                <w:shd w:val="clear" w:color="auto" w:fill="FFFFFF"/>
              </w:rPr>
              <w:t xml:space="preserve">This field cannot be modified by the user. </w:t>
            </w:r>
          </w:p>
          <w:p w:rsidR="00ED1416" w:rsidRPr="00ED1416" w:rsidRDefault="00ED1416" w:rsidP="00ED1416">
            <w:pPr>
              <w:spacing w:after="240" w:line="240" w:lineRule="auto"/>
              <w:rPr>
                <w:rFonts w:eastAsia="Times New Roman" w:cs="Times New Roman"/>
                <w:sz w:val="24"/>
                <w:szCs w:val="24"/>
              </w:rPr>
            </w:pPr>
          </w:p>
        </w:tc>
        <w:tc>
          <w:tcPr>
            <w:tcW w:w="975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lastRenderedPageBreak/>
              <w:t>These levels are reported on the new NRS Table 6 report (</w:t>
            </w:r>
            <w:r w:rsidRPr="00ED1416">
              <w:rPr>
                <w:rFonts w:eastAsia="Times New Roman" w:cs="Times New Roman"/>
                <w:b/>
                <w:bCs/>
                <w:i/>
                <w:iCs/>
                <w:sz w:val="24"/>
                <w:szCs w:val="24"/>
              </w:rPr>
              <w:t>not yet in LACES</w:t>
            </w:r>
            <w:r w:rsidRPr="00ED1416">
              <w:rPr>
                <w:rFonts w:eastAsia="Times New Roman" w:cs="Times New Roman"/>
                <w:sz w:val="24"/>
                <w:szCs w:val="24"/>
              </w:rPr>
              <w:t>).</w:t>
            </w:r>
          </w:p>
        </w:tc>
      </w:tr>
      <w:tr w:rsidR="00ED1416" w:rsidRPr="00ED1416" w:rsidTr="00ED1416">
        <w:trPr>
          <w:trHeight w:val="240"/>
        </w:trPr>
        <w:tc>
          <w:tcPr>
            <w:tcW w:w="327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lastRenderedPageBreak/>
              <w:t>IETP</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Arial"/>
                <w:b/>
                <w:bCs/>
                <w:sz w:val="24"/>
                <w:szCs w:val="24"/>
              </w:rPr>
              <w:t xml:space="preserve">LACES </w:t>
            </w:r>
            <w:proofErr w:type="spellStart"/>
            <w:r w:rsidRPr="00ED1416">
              <w:rPr>
                <w:rFonts w:eastAsia="Times New Roman" w:cs="Arial"/>
                <w:b/>
                <w:bCs/>
                <w:sz w:val="24"/>
                <w:szCs w:val="24"/>
              </w:rPr>
              <w:t>NexGen</w:t>
            </w:r>
            <w:proofErr w:type="spellEnd"/>
            <w:r w:rsidRPr="00ED1416">
              <w:rPr>
                <w:rFonts w:eastAsia="Times New Roman" w:cs="Arial"/>
                <w:b/>
                <w:bCs/>
                <w:sz w:val="24"/>
                <w:szCs w:val="24"/>
              </w:rPr>
              <w:t xml:space="preserve"> only</w:t>
            </w:r>
          </w:p>
          <w:p w:rsidR="00ED1416" w:rsidRPr="00ED1416" w:rsidRDefault="00ED1416" w:rsidP="00ED1416">
            <w:pPr>
              <w:spacing w:after="0" w:line="240" w:lineRule="auto"/>
              <w:rPr>
                <w:rFonts w:eastAsia="Times New Roman" w:cs="Times New Roman"/>
                <w:sz w:val="24"/>
                <w:szCs w:val="24"/>
              </w:rPr>
            </w:pPr>
          </w:p>
        </w:tc>
        <w:tc>
          <w:tcPr>
            <w:tcW w:w="969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t>This a new checkbox field that has been added to the student class enrollment record,</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t>IETP = Integrated Education and Training Program</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t xml:space="preserve">On the enrollment </w:t>
            </w:r>
            <w:proofErr w:type="spellStart"/>
            <w:r w:rsidRPr="00ED1416">
              <w:rPr>
                <w:rFonts w:eastAsia="Times New Roman" w:cs="Arial"/>
                <w:sz w:val="24"/>
                <w:szCs w:val="24"/>
              </w:rPr>
              <w:t>grid</w:t>
            </w:r>
            <w:proofErr w:type="gramStart"/>
            <w:r w:rsidRPr="00ED1416">
              <w:rPr>
                <w:rFonts w:eastAsia="Times New Roman" w:cs="Arial"/>
                <w:sz w:val="24"/>
                <w:szCs w:val="24"/>
              </w:rPr>
              <w:t>,click</w:t>
            </w:r>
            <w:proofErr w:type="spellEnd"/>
            <w:proofErr w:type="gramEnd"/>
            <w:r w:rsidRPr="00ED1416">
              <w:rPr>
                <w:rFonts w:eastAsia="Times New Roman" w:cs="Arial"/>
                <w:sz w:val="24"/>
                <w:szCs w:val="24"/>
              </w:rPr>
              <w:t xml:space="preserve"> Show Selected to check this field on individual enrollment records, or check the IEPT checkbox at the bottom of the enrollment window to mark this field for each student being enrolled.</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t>When completing classes, click Show Selected on the Complete Students grid to mark this field for individual students.</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t>You may also edit the student class enrollment window to edit the field.</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t xml:space="preserve">The IEPT field has been added to the Grades view at the class Enrollment tab. </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Arial"/>
                <w:sz w:val="24"/>
                <w:szCs w:val="24"/>
              </w:rPr>
              <w:t>Additionally, the field has been added to the record at the All Student Enrollments area.</w:t>
            </w:r>
          </w:p>
          <w:p w:rsidR="00ED1416" w:rsidRPr="00ED1416" w:rsidRDefault="00ED1416" w:rsidP="00ED1416">
            <w:pPr>
              <w:spacing w:after="0" w:line="240" w:lineRule="auto"/>
              <w:rPr>
                <w:rFonts w:eastAsia="Times New Roman" w:cs="Times New Roman"/>
                <w:sz w:val="24"/>
                <w:szCs w:val="24"/>
              </w:rPr>
            </w:pPr>
          </w:p>
        </w:tc>
        <w:tc>
          <w:tcPr>
            <w:tcW w:w="975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This is reported on the new Table 3 (</w:t>
            </w:r>
            <w:r w:rsidRPr="00ED1416">
              <w:rPr>
                <w:rFonts w:eastAsia="Times New Roman" w:cs="Times New Roman"/>
                <w:b/>
                <w:bCs/>
                <w:i/>
                <w:iCs/>
                <w:sz w:val="24"/>
                <w:szCs w:val="24"/>
              </w:rPr>
              <w:t>not yet in LACES</w:t>
            </w:r>
            <w:r w:rsidRPr="00ED1416">
              <w:rPr>
                <w:rFonts w:eastAsia="Times New Roman" w:cs="Times New Roman"/>
                <w:sz w:val="24"/>
                <w:szCs w:val="24"/>
              </w:rPr>
              <w:t>).</w:t>
            </w:r>
          </w:p>
        </w:tc>
      </w:tr>
      <w:tr w:rsidR="00ED1416" w:rsidRPr="00ED1416" w:rsidTr="00ED1416">
        <w:trPr>
          <w:trHeight w:val="240"/>
        </w:trPr>
        <w:tc>
          <w:tcPr>
            <w:tcW w:w="327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Barriers to Employment </w:t>
            </w:r>
            <w:r w:rsidRPr="00ED1416">
              <w:rPr>
                <w:rFonts w:eastAsia="Times New Roman" w:cs="Times New Roman"/>
                <w:b/>
                <w:bCs/>
                <w:sz w:val="24"/>
                <w:szCs w:val="24"/>
              </w:rPr>
              <w:t xml:space="preserve">LACES </w:t>
            </w:r>
            <w:proofErr w:type="spellStart"/>
            <w:r w:rsidRPr="00ED1416">
              <w:rPr>
                <w:rFonts w:eastAsia="Times New Roman" w:cs="Times New Roman"/>
                <w:b/>
                <w:bCs/>
                <w:sz w:val="24"/>
                <w:szCs w:val="24"/>
              </w:rPr>
              <w:t>NexGen</w:t>
            </w:r>
            <w:proofErr w:type="spellEnd"/>
            <w:r w:rsidRPr="00ED1416">
              <w:rPr>
                <w:rFonts w:eastAsia="Times New Roman" w:cs="Times New Roman"/>
                <w:b/>
                <w:bCs/>
                <w:sz w:val="24"/>
                <w:szCs w:val="24"/>
              </w:rPr>
              <w:t xml:space="preserve"> and legacy LACES</w:t>
            </w:r>
            <w:r w:rsidRPr="00ED1416">
              <w:rPr>
                <w:rFonts w:eastAsia="Times New Roman" w:cs="Times New Roman"/>
                <w:sz w:val="24"/>
                <w:szCs w:val="24"/>
              </w:rPr>
              <w:t xml:space="preserve"> </w:t>
            </w:r>
          </w:p>
        </w:tc>
        <w:tc>
          <w:tcPr>
            <w:tcW w:w="9690" w:type="dxa"/>
            <w:tcBorders>
              <w:top w:val="outset" w:sz="6" w:space="0" w:color="auto"/>
              <w:left w:val="outset" w:sz="6" w:space="0" w:color="auto"/>
              <w:bottom w:val="outset" w:sz="6" w:space="0" w:color="auto"/>
              <w:right w:val="outset" w:sz="6" w:space="0" w:color="auto"/>
            </w:tcBorders>
            <w:hideMark/>
          </w:tcPr>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 xml:space="preserve">The 'Barriers to Employment' have been added to the student intake form and the Demographics tab/ Demographics panel. On the intake page: </w:t>
            </w:r>
          </w:p>
          <w:p w:rsidR="00ED1416" w:rsidRPr="00ED1416" w:rsidRDefault="00ED1416" w:rsidP="00ED1416">
            <w:pPr>
              <w:numPr>
                <w:ilvl w:val="0"/>
                <w:numId w:val="3"/>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lastRenderedPageBreak/>
              <w:t xml:space="preserve">If the student has barriers to employment, check </w:t>
            </w:r>
            <w:proofErr w:type="gramStart"/>
            <w:r w:rsidRPr="00ED1416">
              <w:rPr>
                <w:rFonts w:eastAsia="Times New Roman" w:cs="Times New Roman"/>
                <w:sz w:val="24"/>
                <w:szCs w:val="24"/>
              </w:rPr>
              <w:t>Yes</w:t>
            </w:r>
            <w:proofErr w:type="gramEnd"/>
            <w:r w:rsidRPr="00ED1416">
              <w:rPr>
                <w:rFonts w:eastAsia="Times New Roman" w:cs="Times New Roman"/>
                <w:sz w:val="24"/>
                <w:szCs w:val="24"/>
              </w:rPr>
              <w:t xml:space="preserve"> at the required field 'Does this person have barriers to employment?' This field is ONLY on the intake form. </w:t>
            </w:r>
          </w:p>
          <w:p w:rsidR="00ED1416" w:rsidRPr="00ED1416" w:rsidRDefault="00ED1416" w:rsidP="00ED1416">
            <w:pPr>
              <w:numPr>
                <w:ilvl w:val="0"/>
                <w:numId w:val="3"/>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You must check at least one field before the intake form can be saved.</w:t>
            </w:r>
          </w:p>
          <w:p w:rsidR="00ED1416" w:rsidRPr="00ED1416" w:rsidRDefault="00ED1416" w:rsidP="00ED1416">
            <w:pPr>
              <w:numPr>
                <w:ilvl w:val="0"/>
                <w:numId w:val="3"/>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 xml:space="preserve">If the student does not have barriers to employment, check </w:t>
            </w:r>
            <w:proofErr w:type="gramStart"/>
            <w:r w:rsidRPr="00ED1416">
              <w:rPr>
                <w:rFonts w:eastAsia="Times New Roman" w:cs="Times New Roman"/>
                <w:sz w:val="24"/>
                <w:szCs w:val="24"/>
              </w:rPr>
              <w:t>No</w:t>
            </w:r>
            <w:proofErr w:type="gramEnd"/>
            <w:r w:rsidRPr="00ED1416">
              <w:rPr>
                <w:rFonts w:eastAsia="Times New Roman" w:cs="Times New Roman"/>
                <w:sz w:val="24"/>
                <w:szCs w:val="24"/>
              </w:rPr>
              <w:t xml:space="preserve">. You may save the intake form when No is checked, whether any barriers to employment fields are checked or not. </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spacing w:after="0" w:line="240" w:lineRule="auto"/>
              <w:rPr>
                <w:rFonts w:eastAsia="Times New Roman" w:cs="Times New Roman"/>
                <w:sz w:val="24"/>
                <w:szCs w:val="24"/>
              </w:rPr>
            </w:pPr>
            <w:r w:rsidRPr="00ED1416">
              <w:rPr>
                <w:rFonts w:eastAsia="Times New Roman" w:cs="Times New Roman"/>
                <w:sz w:val="24"/>
                <w:szCs w:val="24"/>
              </w:rPr>
              <w:t>The barriers to employment fields are:</w:t>
            </w:r>
          </w:p>
          <w:p w:rsidR="00ED1416" w:rsidRPr="00ED1416" w:rsidRDefault="00ED1416" w:rsidP="00ED1416">
            <w:pPr>
              <w:spacing w:after="0" w:line="240" w:lineRule="auto"/>
              <w:rPr>
                <w:rFonts w:eastAsia="Times New Roman" w:cs="Times New Roman"/>
                <w:sz w:val="24"/>
                <w:szCs w:val="24"/>
              </w:rPr>
            </w:pP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Cultural Barriers</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Disabled</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Displaced Homemaker</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Economic Disadvantage</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English Language Learner</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Ex Offender</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Exiting TANF Within Two Years</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Foster Care Youth</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Homeless</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Long Term Unemployed</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Low Literacy Levels</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Migrant Farmworker</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Seasonal Farmworker</w:t>
            </w:r>
          </w:p>
          <w:p w:rsidR="00ED1416" w:rsidRPr="00ED1416" w:rsidRDefault="00ED1416" w:rsidP="00ED1416">
            <w:pPr>
              <w:numPr>
                <w:ilvl w:val="0"/>
                <w:numId w:val="4"/>
              </w:numPr>
              <w:spacing w:before="100" w:beforeAutospacing="1" w:after="100" w:afterAutospacing="1" w:line="240" w:lineRule="auto"/>
              <w:rPr>
                <w:rFonts w:eastAsia="Times New Roman" w:cs="Times New Roman"/>
                <w:sz w:val="24"/>
                <w:szCs w:val="24"/>
              </w:rPr>
            </w:pPr>
            <w:r w:rsidRPr="00ED1416">
              <w:rPr>
                <w:rFonts w:eastAsia="Times New Roman" w:cs="Times New Roman"/>
                <w:sz w:val="24"/>
                <w:szCs w:val="24"/>
              </w:rPr>
              <w:t>Single Parent or Guardian</w:t>
            </w:r>
          </w:p>
        </w:tc>
        <w:tc>
          <w:tcPr>
            <w:tcW w:w="0" w:type="auto"/>
            <w:vAlign w:val="center"/>
            <w:hideMark/>
          </w:tcPr>
          <w:p w:rsidR="00ED1416" w:rsidRPr="00ED1416" w:rsidRDefault="00ED1416" w:rsidP="00ED1416">
            <w:pPr>
              <w:spacing w:after="0" w:line="240" w:lineRule="auto"/>
              <w:rPr>
                <w:rFonts w:eastAsia="Times New Roman" w:cs="Times New Roman"/>
                <w:sz w:val="24"/>
                <w:szCs w:val="24"/>
              </w:rPr>
            </w:pPr>
          </w:p>
        </w:tc>
      </w:tr>
    </w:tbl>
    <w:p w:rsidR="0018595B" w:rsidRPr="00ED1416" w:rsidRDefault="0018595B">
      <w:pPr>
        <w:rPr>
          <w:sz w:val="24"/>
          <w:szCs w:val="24"/>
        </w:rPr>
      </w:pPr>
    </w:p>
    <w:sectPr w:rsidR="0018595B" w:rsidRPr="00ED1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5180"/>
    <w:multiLevelType w:val="multilevel"/>
    <w:tmpl w:val="E9B6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3E0C8B"/>
    <w:multiLevelType w:val="multilevel"/>
    <w:tmpl w:val="BB14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5D0FC5"/>
    <w:multiLevelType w:val="multilevel"/>
    <w:tmpl w:val="311E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BF41AE"/>
    <w:multiLevelType w:val="multilevel"/>
    <w:tmpl w:val="F552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16"/>
    <w:rsid w:val="0018595B"/>
    <w:rsid w:val="00C43DBD"/>
    <w:rsid w:val="00ED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16"/>
  </w:style>
  <w:style w:type="character" w:styleId="Hyperlink">
    <w:name w:val="Hyperlink"/>
    <w:basedOn w:val="DefaultParagraphFont"/>
    <w:uiPriority w:val="99"/>
    <w:semiHidden/>
    <w:unhideWhenUsed/>
    <w:rsid w:val="00ED1416"/>
    <w:rPr>
      <w:color w:val="0000FF"/>
      <w:u w:val="single"/>
    </w:rPr>
  </w:style>
  <w:style w:type="paragraph" w:styleId="NormalWeb">
    <w:name w:val="Normal (Web)"/>
    <w:basedOn w:val="Normal"/>
    <w:uiPriority w:val="99"/>
    <w:unhideWhenUsed/>
    <w:rsid w:val="00ED14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16"/>
  </w:style>
  <w:style w:type="character" w:styleId="Hyperlink">
    <w:name w:val="Hyperlink"/>
    <w:basedOn w:val="DefaultParagraphFont"/>
    <w:uiPriority w:val="99"/>
    <w:semiHidden/>
    <w:unhideWhenUsed/>
    <w:rsid w:val="00ED1416"/>
    <w:rPr>
      <w:color w:val="0000FF"/>
      <w:u w:val="single"/>
    </w:rPr>
  </w:style>
  <w:style w:type="paragraph" w:styleId="NormalWeb">
    <w:name w:val="Normal (Web)"/>
    <w:basedOn w:val="Normal"/>
    <w:uiPriority w:val="99"/>
    <w:unhideWhenUsed/>
    <w:rsid w:val="00ED14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7735">
      <w:bodyDiv w:val="1"/>
      <w:marLeft w:val="0"/>
      <w:marRight w:val="0"/>
      <w:marTop w:val="0"/>
      <w:marBottom w:val="0"/>
      <w:divBdr>
        <w:top w:val="none" w:sz="0" w:space="0" w:color="auto"/>
        <w:left w:val="none" w:sz="0" w:space="0" w:color="auto"/>
        <w:bottom w:val="none" w:sz="0" w:space="0" w:color="auto"/>
        <w:right w:val="none" w:sz="0" w:space="0" w:color="auto"/>
      </w:divBdr>
      <w:divsChild>
        <w:div w:id="820851739">
          <w:marLeft w:val="0"/>
          <w:marRight w:val="0"/>
          <w:marTop w:val="0"/>
          <w:marBottom w:val="0"/>
          <w:divBdr>
            <w:top w:val="none" w:sz="0" w:space="0" w:color="auto"/>
            <w:left w:val="none" w:sz="0" w:space="0" w:color="auto"/>
            <w:bottom w:val="none" w:sz="0" w:space="0" w:color="auto"/>
            <w:right w:val="none" w:sz="0" w:space="0" w:color="auto"/>
          </w:divBdr>
        </w:div>
        <w:div w:id="1418595376">
          <w:marLeft w:val="0"/>
          <w:marRight w:val="0"/>
          <w:marTop w:val="0"/>
          <w:marBottom w:val="0"/>
          <w:divBdr>
            <w:top w:val="none" w:sz="0" w:space="0" w:color="auto"/>
            <w:left w:val="none" w:sz="0" w:space="0" w:color="auto"/>
            <w:bottom w:val="none" w:sz="0" w:space="0" w:color="auto"/>
            <w:right w:val="none" w:sz="0" w:space="0" w:color="auto"/>
          </w:divBdr>
        </w:div>
        <w:div w:id="356851945">
          <w:marLeft w:val="0"/>
          <w:marRight w:val="0"/>
          <w:marTop w:val="0"/>
          <w:marBottom w:val="0"/>
          <w:divBdr>
            <w:top w:val="none" w:sz="0" w:space="0" w:color="auto"/>
            <w:left w:val="none" w:sz="0" w:space="0" w:color="auto"/>
            <w:bottom w:val="none" w:sz="0" w:space="0" w:color="auto"/>
            <w:right w:val="none" w:sz="0" w:space="0" w:color="auto"/>
          </w:divBdr>
        </w:div>
        <w:div w:id="806897800">
          <w:marLeft w:val="0"/>
          <w:marRight w:val="0"/>
          <w:marTop w:val="0"/>
          <w:marBottom w:val="0"/>
          <w:divBdr>
            <w:top w:val="none" w:sz="0" w:space="0" w:color="auto"/>
            <w:left w:val="none" w:sz="0" w:space="0" w:color="auto"/>
            <w:bottom w:val="none" w:sz="0" w:space="0" w:color="auto"/>
            <w:right w:val="none" w:sz="0" w:space="0" w:color="auto"/>
          </w:divBdr>
        </w:div>
        <w:div w:id="690302812">
          <w:marLeft w:val="0"/>
          <w:marRight w:val="0"/>
          <w:marTop w:val="0"/>
          <w:marBottom w:val="0"/>
          <w:divBdr>
            <w:top w:val="none" w:sz="0" w:space="0" w:color="auto"/>
            <w:left w:val="none" w:sz="0" w:space="0" w:color="auto"/>
            <w:bottom w:val="none" w:sz="0" w:space="0" w:color="auto"/>
            <w:right w:val="none" w:sz="0" w:space="0" w:color="auto"/>
          </w:divBdr>
        </w:div>
        <w:div w:id="1878737979">
          <w:marLeft w:val="0"/>
          <w:marRight w:val="0"/>
          <w:marTop w:val="0"/>
          <w:marBottom w:val="0"/>
          <w:divBdr>
            <w:top w:val="none" w:sz="0" w:space="0" w:color="auto"/>
            <w:left w:val="none" w:sz="0" w:space="0" w:color="auto"/>
            <w:bottom w:val="none" w:sz="0" w:space="0" w:color="auto"/>
            <w:right w:val="none" w:sz="0" w:space="0" w:color="auto"/>
          </w:divBdr>
        </w:div>
        <w:div w:id="162819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2.ed.gov/about/offices/list/ovae/pi/AdultEd/wioa-reauthoriz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sweb.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Desi</dc:creator>
  <cp:lastModifiedBy>Melissa Desi</cp:lastModifiedBy>
  <cp:revision>1</cp:revision>
  <cp:lastPrinted>2016-09-19T16:49:00Z</cp:lastPrinted>
  <dcterms:created xsi:type="dcterms:W3CDTF">2016-09-19T16:48:00Z</dcterms:created>
  <dcterms:modified xsi:type="dcterms:W3CDTF">2016-09-19T17:12:00Z</dcterms:modified>
</cp:coreProperties>
</file>