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79"/>
        <w:ind w:left="21"/>
        <w:jc w:val="center"/>
      </w:pPr>
      <w:r>
        <w:rPr/>
        <w:t>MEETING </w:t>
      </w:r>
      <w:r>
        <w:rPr>
          <w:spacing w:val="-2"/>
        </w:rPr>
        <w:t>MINUTES</w:t>
      </w:r>
    </w:p>
    <w:p>
      <w:pPr>
        <w:spacing w:before="0"/>
        <w:ind w:left="21" w:right="1" w:firstLine="0"/>
        <w:jc w:val="center"/>
        <w:rPr>
          <w:b/>
          <w:sz w:val="24"/>
        </w:rPr>
      </w:pPr>
      <w:r>
        <w:rPr>
          <w:b/>
          <w:sz w:val="24"/>
        </w:rPr>
        <w:t>BOARD</w:t>
      </w:r>
      <w:r>
        <w:rPr>
          <w:b/>
          <w:spacing w:val="-2"/>
          <w:sz w:val="24"/>
        </w:rPr>
        <w:t> </w:t>
      </w:r>
      <w:r>
        <w:rPr>
          <w:b/>
          <w:sz w:val="24"/>
        </w:rPr>
        <w:t>FOR PROFESSIONAL </w:t>
      </w:r>
      <w:r>
        <w:rPr>
          <w:b/>
          <w:spacing w:val="-2"/>
          <w:sz w:val="24"/>
        </w:rPr>
        <w:t>ENGINEERS</w:t>
      </w:r>
    </w:p>
    <w:p>
      <w:pPr>
        <w:pStyle w:val="BodyText"/>
        <w:rPr>
          <w:b/>
        </w:rPr>
      </w:pPr>
    </w:p>
    <w:p>
      <w:pPr>
        <w:pStyle w:val="BodyText"/>
        <w:rPr>
          <w:b/>
        </w:rPr>
      </w:pPr>
    </w:p>
    <w:p>
      <w:pPr>
        <w:tabs>
          <w:tab w:pos="1560" w:val="left" w:leader="none"/>
        </w:tabs>
        <w:spacing w:before="0"/>
        <w:ind w:left="118" w:right="0" w:firstLine="0"/>
        <w:jc w:val="left"/>
        <w:rPr>
          <w:sz w:val="24"/>
        </w:rPr>
      </w:pPr>
      <w:r>
        <w:rPr>
          <w:b/>
          <w:spacing w:val="-2"/>
          <w:sz w:val="24"/>
        </w:rPr>
        <w:t>Date:</w:t>
      </w:r>
      <w:r>
        <w:rPr>
          <w:b/>
          <w:sz w:val="24"/>
        </w:rPr>
        <w:tab/>
      </w:r>
      <w:r>
        <w:rPr>
          <w:sz w:val="24"/>
        </w:rPr>
        <w:t>April 11,</w:t>
      </w:r>
      <w:r>
        <w:rPr>
          <w:spacing w:val="-1"/>
          <w:sz w:val="24"/>
        </w:rPr>
        <w:t> </w:t>
      </w:r>
      <w:r>
        <w:rPr>
          <w:spacing w:val="-4"/>
          <w:sz w:val="24"/>
        </w:rPr>
        <w:t>2024</w:t>
      </w:r>
    </w:p>
    <w:p>
      <w:pPr>
        <w:pStyle w:val="BodyText"/>
      </w:pPr>
    </w:p>
    <w:p>
      <w:pPr>
        <w:tabs>
          <w:tab w:pos="1620" w:val="left" w:leader="none"/>
        </w:tabs>
        <w:spacing w:before="0"/>
        <w:ind w:left="118" w:right="0" w:firstLine="0"/>
        <w:jc w:val="left"/>
        <w:rPr>
          <w:sz w:val="24"/>
        </w:rPr>
      </w:pPr>
      <w:r>
        <w:rPr>
          <w:b/>
          <w:spacing w:val="-2"/>
          <w:sz w:val="24"/>
        </w:rPr>
        <w:t>Time:</w:t>
      </w:r>
      <w:r>
        <w:rPr>
          <w:b/>
          <w:sz w:val="24"/>
        </w:rPr>
        <w:tab/>
      </w:r>
      <w:r>
        <w:rPr>
          <w:sz w:val="24"/>
        </w:rPr>
        <w:t>9:30 </w:t>
      </w:r>
      <w:r>
        <w:rPr>
          <w:spacing w:val="-4"/>
          <w:sz w:val="24"/>
        </w:rPr>
        <w:t>a.m.</w:t>
      </w:r>
    </w:p>
    <w:p>
      <w:pPr>
        <w:pStyle w:val="BodyText"/>
      </w:pPr>
    </w:p>
    <w:p>
      <w:pPr>
        <w:pStyle w:val="BodyText"/>
        <w:tabs>
          <w:tab w:pos="1560" w:val="left" w:leader="none"/>
        </w:tabs>
        <w:ind w:left="1560" w:right="5891" w:hanging="1443"/>
      </w:pPr>
      <w:r>
        <w:rPr>
          <w:b/>
          <w:spacing w:val="-2"/>
        </w:rPr>
        <w:t>Place:</w:t>
      </w:r>
      <w:r>
        <w:rPr>
          <w:b/>
        </w:rPr>
        <w:tab/>
      </w:r>
      <w:r>
        <w:rPr/>
        <w:t>1100 N. Eutaw Street Baltimore,</w:t>
      </w:r>
      <w:r>
        <w:rPr>
          <w:spacing w:val="-4"/>
        </w:rPr>
        <w:t> </w:t>
      </w:r>
      <w:r>
        <w:rPr/>
        <w:t>MD</w:t>
      </w:r>
      <w:r>
        <w:rPr>
          <w:spacing w:val="-1"/>
        </w:rPr>
        <w:t> </w:t>
      </w:r>
      <w:r>
        <w:rPr>
          <w:spacing w:val="-2"/>
        </w:rPr>
        <w:t>21201</w:t>
      </w:r>
    </w:p>
    <w:p>
      <w:pPr>
        <w:pStyle w:val="BodyText"/>
        <w:ind w:left="1560" w:right="4695"/>
      </w:pPr>
      <w:r>
        <w:rPr/>
        <w:t>Access</w:t>
      </w:r>
      <w:r>
        <w:rPr>
          <w:spacing w:val="-14"/>
        </w:rPr>
        <w:t> </w:t>
      </w:r>
      <w:r>
        <w:rPr/>
        <w:t>Using</w:t>
      </w:r>
      <w:r>
        <w:rPr>
          <w:spacing w:val="-14"/>
        </w:rPr>
        <w:t> </w:t>
      </w:r>
      <w:r>
        <w:rPr/>
        <w:t>Video</w:t>
      </w:r>
      <w:r>
        <w:rPr>
          <w:spacing w:val="-14"/>
        </w:rPr>
        <w:t> </w:t>
      </w:r>
      <w:r>
        <w:rPr/>
        <w:t>Conferencing </w:t>
      </w:r>
      <w:r>
        <w:rPr>
          <w:spacing w:val="-2"/>
        </w:rPr>
        <w:t>Meet..google.com/ipm-pxny-hej Phone:</w:t>
      </w:r>
    </w:p>
    <w:p>
      <w:pPr>
        <w:spacing w:before="1"/>
        <w:ind w:left="1560" w:right="0" w:firstLine="0"/>
        <w:jc w:val="left"/>
        <w:rPr>
          <w:sz w:val="24"/>
        </w:rPr>
      </w:pPr>
      <w:r>
        <w:rPr>
          <w:spacing w:val="-4"/>
          <w:sz w:val="24"/>
        </w:rPr>
        <w:t>PIN:</w:t>
      </w:r>
    </w:p>
    <w:p>
      <w:pPr>
        <w:pStyle w:val="BodyText"/>
      </w:pPr>
    </w:p>
    <w:p>
      <w:pPr>
        <w:tabs>
          <w:tab w:pos="1560" w:val="left" w:leader="none"/>
        </w:tabs>
        <w:spacing w:before="0"/>
        <w:ind w:left="118" w:right="0" w:firstLine="0"/>
        <w:jc w:val="left"/>
        <w:rPr>
          <w:sz w:val="24"/>
        </w:rPr>
      </w:pPr>
      <w:r>
        <w:rPr>
          <w:b/>
          <w:spacing w:val="-2"/>
          <w:sz w:val="24"/>
        </w:rPr>
        <w:t>Present:</w:t>
      </w:r>
      <w:r>
        <w:rPr>
          <w:b/>
          <w:sz w:val="24"/>
        </w:rPr>
        <w:tab/>
      </w:r>
      <w:r>
        <w:rPr>
          <w:sz w:val="24"/>
        </w:rPr>
        <w:t>Sallye</w:t>
      </w:r>
      <w:r>
        <w:rPr>
          <w:spacing w:val="-1"/>
          <w:sz w:val="24"/>
        </w:rPr>
        <w:t> </w:t>
      </w:r>
      <w:r>
        <w:rPr>
          <w:sz w:val="24"/>
        </w:rPr>
        <w:t>Perrin,</w:t>
      </w:r>
      <w:r>
        <w:rPr>
          <w:spacing w:val="-1"/>
          <w:sz w:val="24"/>
        </w:rPr>
        <w:t> </w:t>
      </w:r>
      <w:r>
        <w:rPr>
          <w:sz w:val="24"/>
        </w:rPr>
        <w:t>P.E.,</w:t>
      </w:r>
      <w:r>
        <w:rPr>
          <w:spacing w:val="-1"/>
          <w:sz w:val="24"/>
        </w:rPr>
        <w:t> </w:t>
      </w:r>
      <w:r>
        <w:rPr>
          <w:spacing w:val="-2"/>
          <w:sz w:val="24"/>
        </w:rPr>
        <w:t>Chairman</w:t>
      </w:r>
    </w:p>
    <w:p>
      <w:pPr>
        <w:pStyle w:val="BodyText"/>
        <w:ind w:left="1560" w:right="2677"/>
      </w:pPr>
      <w:r>
        <w:rPr/>
        <w:t>Howard</w:t>
      </w:r>
      <w:r>
        <w:rPr>
          <w:spacing w:val="-8"/>
        </w:rPr>
        <w:t> </w:t>
      </w:r>
      <w:r>
        <w:rPr/>
        <w:t>(Skip)</w:t>
      </w:r>
      <w:r>
        <w:rPr>
          <w:spacing w:val="-8"/>
        </w:rPr>
        <w:t> </w:t>
      </w:r>
      <w:r>
        <w:rPr/>
        <w:t>Harclerode,</w:t>
      </w:r>
      <w:r>
        <w:rPr>
          <w:spacing w:val="-8"/>
        </w:rPr>
        <w:t> </w:t>
      </w:r>
      <w:r>
        <w:rPr/>
        <w:t>P.E.,</w:t>
      </w:r>
      <w:r>
        <w:rPr>
          <w:spacing w:val="-8"/>
        </w:rPr>
        <w:t> </w:t>
      </w:r>
      <w:r>
        <w:rPr/>
        <w:t>Vice</w:t>
      </w:r>
      <w:r>
        <w:rPr>
          <w:spacing w:val="-10"/>
        </w:rPr>
        <w:t> </w:t>
      </w:r>
      <w:r>
        <w:rPr/>
        <w:t>Chairman Edward Hubner, Secretary, P.E.</w:t>
      </w:r>
    </w:p>
    <w:p>
      <w:pPr>
        <w:pStyle w:val="BodyText"/>
        <w:ind w:left="1560" w:right="5987"/>
      </w:pPr>
      <w:r>
        <w:rPr/>
        <w:t>Pastor</w:t>
      </w:r>
      <w:r>
        <w:rPr>
          <w:spacing w:val="-15"/>
        </w:rPr>
        <w:t> </w:t>
      </w:r>
      <w:r>
        <w:rPr/>
        <w:t>Farinas,</w:t>
      </w:r>
      <w:r>
        <w:rPr>
          <w:spacing w:val="-15"/>
        </w:rPr>
        <w:t> </w:t>
      </w:r>
      <w:r>
        <w:rPr/>
        <w:t>P.E. Karl Rickert, P.E Judi Miller, R.A.</w:t>
      </w:r>
    </w:p>
    <w:p>
      <w:pPr>
        <w:pStyle w:val="BodyText"/>
        <w:ind w:left="1560"/>
      </w:pPr>
      <w:r>
        <w:rPr/>
        <w:t>Dhrubajyoti</w:t>
      </w:r>
      <w:r>
        <w:rPr>
          <w:spacing w:val="-1"/>
        </w:rPr>
        <w:t> </w:t>
      </w:r>
      <w:r>
        <w:rPr/>
        <w:t>(DJ)</w:t>
      </w:r>
      <w:r>
        <w:rPr>
          <w:spacing w:val="-2"/>
        </w:rPr>
        <w:t> </w:t>
      </w:r>
      <w:r>
        <w:rPr/>
        <w:t>Biswas,</w:t>
      </w:r>
      <w:r>
        <w:rPr>
          <w:spacing w:val="-1"/>
        </w:rPr>
        <w:t> </w:t>
      </w:r>
      <w:r>
        <w:rPr>
          <w:spacing w:val="-5"/>
        </w:rPr>
        <w:t>PE</w:t>
      </w:r>
    </w:p>
    <w:p>
      <w:pPr>
        <w:pStyle w:val="BodyText"/>
      </w:pPr>
    </w:p>
    <w:p>
      <w:pPr>
        <w:pStyle w:val="BodyText"/>
        <w:tabs>
          <w:tab w:pos="1560" w:val="left" w:leader="none"/>
        </w:tabs>
        <w:ind w:left="118"/>
      </w:pPr>
      <w:r>
        <w:rPr>
          <w:b/>
          <w:spacing w:val="-2"/>
        </w:rPr>
        <w:t>Others</w:t>
      </w:r>
      <w:r>
        <w:rPr>
          <w:b/>
        </w:rPr>
        <w:tab/>
      </w:r>
      <w:r>
        <w:rPr/>
        <w:t>Zevi</w:t>
      </w:r>
      <w:r>
        <w:rPr>
          <w:spacing w:val="-2"/>
        </w:rPr>
        <w:t> </w:t>
      </w:r>
      <w:r>
        <w:rPr/>
        <w:t>Thomas,</w:t>
      </w:r>
      <w:r>
        <w:rPr>
          <w:spacing w:val="-2"/>
        </w:rPr>
        <w:t> </w:t>
      </w:r>
      <w:r>
        <w:rPr/>
        <w:t>Executive </w:t>
      </w:r>
      <w:r>
        <w:rPr>
          <w:spacing w:val="-2"/>
        </w:rPr>
        <w:t>Director</w:t>
      </w:r>
    </w:p>
    <w:p>
      <w:pPr>
        <w:tabs>
          <w:tab w:pos="1560" w:val="left" w:leader="none"/>
        </w:tabs>
        <w:spacing w:before="0"/>
        <w:ind w:left="120" w:right="0" w:firstLine="0"/>
        <w:jc w:val="left"/>
        <w:rPr>
          <w:sz w:val="24"/>
        </w:rPr>
      </w:pPr>
      <w:r>
        <w:rPr>
          <w:b/>
          <w:spacing w:val="-2"/>
          <w:sz w:val="24"/>
        </w:rPr>
        <w:t>Present:</w:t>
      </w:r>
      <w:r>
        <w:rPr>
          <w:b/>
          <w:sz w:val="24"/>
        </w:rPr>
        <w:tab/>
      </w:r>
      <w:r>
        <w:rPr>
          <w:sz w:val="24"/>
        </w:rPr>
        <w:t>John</w:t>
      </w:r>
      <w:r>
        <w:rPr>
          <w:spacing w:val="-2"/>
          <w:sz w:val="24"/>
        </w:rPr>
        <w:t> </w:t>
      </w:r>
      <w:r>
        <w:rPr>
          <w:sz w:val="24"/>
        </w:rPr>
        <w:t>Dove,</w:t>
      </w:r>
      <w:r>
        <w:rPr>
          <w:spacing w:val="-2"/>
          <w:sz w:val="24"/>
        </w:rPr>
        <w:t> </w:t>
      </w:r>
      <w:r>
        <w:rPr>
          <w:sz w:val="24"/>
        </w:rPr>
        <w:t>Commissioner,</w:t>
      </w:r>
      <w:r>
        <w:rPr>
          <w:spacing w:val="-1"/>
          <w:sz w:val="24"/>
        </w:rPr>
        <w:t> </w:t>
      </w:r>
      <w:r>
        <w:rPr>
          <w:spacing w:val="-5"/>
          <w:sz w:val="24"/>
        </w:rPr>
        <w:t>O&amp;P</w:t>
      </w:r>
    </w:p>
    <w:p>
      <w:pPr>
        <w:pStyle w:val="BodyText"/>
        <w:spacing w:before="1"/>
        <w:ind w:left="1560" w:right="2677"/>
      </w:pPr>
      <w:r>
        <w:rPr/>
        <w:t>Sarah</w:t>
      </w:r>
      <w:r>
        <w:rPr>
          <w:spacing w:val="-10"/>
        </w:rPr>
        <w:t> </w:t>
      </w:r>
      <w:r>
        <w:rPr/>
        <w:t>McDermott,</w:t>
      </w:r>
      <w:r>
        <w:rPr>
          <w:spacing w:val="-10"/>
        </w:rPr>
        <w:t> </w:t>
      </w:r>
      <w:r>
        <w:rPr/>
        <w:t>Assistant</w:t>
      </w:r>
      <w:r>
        <w:rPr>
          <w:spacing w:val="-10"/>
        </w:rPr>
        <w:t> </w:t>
      </w:r>
      <w:r>
        <w:rPr/>
        <w:t>Commissioner,</w:t>
      </w:r>
      <w:r>
        <w:rPr>
          <w:spacing w:val="-10"/>
        </w:rPr>
        <w:t> </w:t>
      </w:r>
      <w:r>
        <w:rPr/>
        <w:t>O&amp;P Matthew Venuti, AAG, Board Counsel</w:t>
      </w:r>
    </w:p>
    <w:p>
      <w:pPr>
        <w:pStyle w:val="BodyText"/>
        <w:ind w:left="1560" w:right="4695"/>
      </w:pPr>
      <w:r>
        <w:rPr/>
        <w:t>Dara Moore, Audit Specialist Hannah</w:t>
      </w:r>
      <w:r>
        <w:rPr>
          <w:spacing w:val="-14"/>
        </w:rPr>
        <w:t> </w:t>
      </w:r>
      <w:r>
        <w:rPr/>
        <w:t>Belcher,</w:t>
      </w:r>
      <w:r>
        <w:rPr>
          <w:spacing w:val="-14"/>
        </w:rPr>
        <w:t> </w:t>
      </w:r>
      <w:r>
        <w:rPr/>
        <w:t>Office</w:t>
      </w:r>
      <w:r>
        <w:rPr>
          <w:spacing w:val="-14"/>
        </w:rPr>
        <w:t> </w:t>
      </w:r>
      <w:r>
        <w:rPr/>
        <w:t>Secretary Dorian Price, Office Secretary</w:t>
      </w:r>
    </w:p>
    <w:p>
      <w:pPr>
        <w:pStyle w:val="BodyText"/>
      </w:pPr>
    </w:p>
    <w:p>
      <w:pPr>
        <w:pStyle w:val="BodyText"/>
        <w:tabs>
          <w:tab w:pos="1560" w:val="left" w:leader="none"/>
        </w:tabs>
        <w:ind w:left="120"/>
      </w:pPr>
      <w:r>
        <w:rPr>
          <w:b/>
          <w:spacing w:val="-2"/>
        </w:rPr>
        <w:t>Absent:</w:t>
      </w:r>
      <w:r>
        <w:rPr>
          <w:b/>
        </w:rPr>
        <w:tab/>
      </w:r>
      <w:r>
        <w:rPr/>
        <w:t>Ruby</w:t>
      </w:r>
      <w:r>
        <w:rPr>
          <w:spacing w:val="-4"/>
        </w:rPr>
        <w:t> </w:t>
      </w:r>
      <w:r>
        <w:rPr/>
        <w:t>Courtney,</w:t>
      </w:r>
      <w:r>
        <w:rPr>
          <w:spacing w:val="-1"/>
        </w:rPr>
        <w:t> </w:t>
      </w:r>
      <w:r>
        <w:rPr/>
        <w:t>PE</w:t>
      </w:r>
      <w:r>
        <w:rPr>
          <w:spacing w:val="-2"/>
        </w:rPr>
        <w:t> </w:t>
      </w:r>
      <w:r>
        <w:rPr/>
        <w:t>Board</w:t>
      </w:r>
      <w:r>
        <w:rPr>
          <w:spacing w:val="-2"/>
        </w:rPr>
        <w:t> </w:t>
      </w:r>
      <w:r>
        <w:rPr/>
        <w:t>Operations</w:t>
      </w:r>
      <w:r>
        <w:rPr>
          <w:spacing w:val="-1"/>
        </w:rPr>
        <w:t> </w:t>
      </w:r>
      <w:r>
        <w:rPr>
          <w:spacing w:val="-2"/>
        </w:rPr>
        <w:t>Officer</w:t>
      </w:r>
    </w:p>
    <w:p>
      <w:pPr>
        <w:pStyle w:val="BodyText"/>
        <w:rPr>
          <w:sz w:val="20"/>
        </w:rPr>
      </w:pPr>
    </w:p>
    <w:p>
      <w:pPr>
        <w:pStyle w:val="BodyText"/>
        <w:spacing w:before="60"/>
        <w:rPr>
          <w:sz w:val="20"/>
        </w:rPr>
      </w:pPr>
      <w:r>
        <w:rPr/>
        <mc:AlternateContent>
          <mc:Choice Requires="wps">
            <w:drawing>
              <wp:anchor distT="0" distB="0" distL="0" distR="0" allowOverlap="1" layoutInCell="1" locked="0" behindDoc="1" simplePos="0" relativeHeight="487587840">
                <wp:simplePos x="0" y="0"/>
                <wp:positionH relativeFrom="page">
                  <wp:posOffset>913180</wp:posOffset>
                </wp:positionH>
                <wp:positionV relativeFrom="paragraph">
                  <wp:posOffset>199802</wp:posOffset>
                </wp:positionV>
                <wp:extent cx="5791200" cy="1270"/>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5791200" cy="1270"/>
                        </a:xfrm>
                        <a:custGeom>
                          <a:avLst/>
                          <a:gdLst/>
                          <a:ahLst/>
                          <a:cxnLst/>
                          <a:rect l="l" t="t" r="r" b="b"/>
                          <a:pathLst>
                            <a:path w="5791200" h="0">
                              <a:moveTo>
                                <a:pt x="0" y="0"/>
                              </a:moveTo>
                              <a:lnTo>
                                <a:pt x="57912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1.903999pt;margin-top:15.732482pt;width:456pt;height:.1pt;mso-position-horizontal-relative:page;mso-position-vertical-relative:paragraph;z-index:-15728640;mso-wrap-distance-left:0;mso-wrap-distance-right:0" id="docshape1" coordorigin="1438,315" coordsize="9120,0" path="m1438,315l10558,315e" filled="false" stroked="true" strokeweight=".756pt" strokecolor="#000000">
                <v:path arrowok="t"/>
                <v:stroke dashstyle="solid"/>
                <w10:wrap type="topAndBottom"/>
              </v:shape>
            </w:pict>
          </mc:Fallback>
        </mc:AlternateContent>
      </w:r>
    </w:p>
    <w:p>
      <w:pPr>
        <w:pStyle w:val="BodyText"/>
      </w:pPr>
    </w:p>
    <w:p>
      <w:pPr>
        <w:pStyle w:val="Heading1"/>
      </w:pPr>
      <w:r>
        <w:rPr/>
        <w:t>CALL</w:t>
      </w:r>
      <w:r>
        <w:rPr>
          <w:spacing w:val="-1"/>
        </w:rPr>
        <w:t> </w:t>
      </w:r>
      <w:r>
        <w:rPr/>
        <w:t>TO </w:t>
      </w:r>
      <w:r>
        <w:rPr>
          <w:spacing w:val="-2"/>
        </w:rPr>
        <w:t>ORDER</w:t>
      </w:r>
    </w:p>
    <w:p>
      <w:pPr>
        <w:pStyle w:val="BodyText"/>
        <w:ind w:left="118"/>
      </w:pPr>
      <w:r>
        <w:rPr/>
        <w:t>The</w:t>
      </w:r>
      <w:r>
        <w:rPr>
          <w:spacing w:val="-5"/>
        </w:rPr>
        <w:t> </w:t>
      </w:r>
      <w:r>
        <w:rPr/>
        <w:t>Board</w:t>
      </w:r>
      <w:r>
        <w:rPr>
          <w:spacing w:val="-1"/>
        </w:rPr>
        <w:t> </w:t>
      </w:r>
      <w:r>
        <w:rPr/>
        <w:t>Chair,</w:t>
      </w:r>
      <w:r>
        <w:rPr>
          <w:spacing w:val="-1"/>
        </w:rPr>
        <w:t> </w:t>
      </w:r>
      <w:r>
        <w:rPr/>
        <w:t>Ms.</w:t>
      </w:r>
      <w:r>
        <w:rPr>
          <w:spacing w:val="-1"/>
        </w:rPr>
        <w:t> </w:t>
      </w:r>
      <w:r>
        <w:rPr/>
        <w:t>Perrin,</w:t>
      </w:r>
      <w:r>
        <w:rPr>
          <w:spacing w:val="-1"/>
        </w:rPr>
        <w:t> </w:t>
      </w:r>
      <w:r>
        <w:rPr/>
        <w:t>called the</w:t>
      </w:r>
      <w:r>
        <w:rPr>
          <w:spacing w:val="-1"/>
        </w:rPr>
        <w:t> </w:t>
      </w:r>
      <w:r>
        <w:rPr/>
        <w:t>meeting</w:t>
      </w:r>
      <w:r>
        <w:rPr>
          <w:spacing w:val="-1"/>
        </w:rPr>
        <w:t> </w:t>
      </w:r>
      <w:r>
        <w:rPr/>
        <w:t>to</w:t>
      </w:r>
      <w:r>
        <w:rPr>
          <w:spacing w:val="-1"/>
        </w:rPr>
        <w:t> </w:t>
      </w:r>
      <w:r>
        <w:rPr/>
        <w:t>order</w:t>
      </w:r>
      <w:r>
        <w:rPr>
          <w:spacing w:val="-1"/>
        </w:rPr>
        <w:t> </w:t>
      </w:r>
      <w:r>
        <w:rPr/>
        <w:t>at</w:t>
      </w:r>
      <w:r>
        <w:rPr>
          <w:spacing w:val="2"/>
        </w:rPr>
        <w:t> </w:t>
      </w:r>
      <w:r>
        <w:rPr/>
        <w:t>9:40 </w:t>
      </w:r>
      <w:r>
        <w:rPr>
          <w:spacing w:val="-4"/>
        </w:rPr>
        <w:t>a.m.</w:t>
      </w:r>
    </w:p>
    <w:p>
      <w:pPr>
        <w:pStyle w:val="BodyText"/>
        <w:ind w:left="120" w:hanging="3"/>
      </w:pPr>
      <w:r>
        <w:rPr/>
        <w:t>The Executive Director, Mr. Thomas, requested to move his director’s report to the top of the meeting agenda to obtain a fiscal update from the Office of Administration. The Board Chair agreed</w:t>
      </w:r>
      <w:r>
        <w:rPr>
          <w:spacing w:val="-4"/>
        </w:rPr>
        <w:t> </w:t>
      </w:r>
      <w:r>
        <w:rPr/>
        <w:t>to</w:t>
      </w:r>
      <w:r>
        <w:rPr>
          <w:spacing w:val="-3"/>
        </w:rPr>
        <w:t> </w:t>
      </w:r>
      <w:r>
        <w:rPr/>
        <w:t>move</w:t>
      </w:r>
      <w:r>
        <w:rPr>
          <w:spacing w:val="-4"/>
        </w:rPr>
        <w:t> </w:t>
      </w:r>
      <w:r>
        <w:rPr/>
        <w:t>the</w:t>
      </w:r>
      <w:r>
        <w:rPr>
          <w:spacing w:val="-4"/>
        </w:rPr>
        <w:t> </w:t>
      </w:r>
      <w:r>
        <w:rPr/>
        <w:t>Report</w:t>
      </w:r>
      <w:r>
        <w:rPr>
          <w:spacing w:val="-3"/>
        </w:rPr>
        <w:t> </w:t>
      </w:r>
      <w:r>
        <w:rPr/>
        <w:t>from</w:t>
      </w:r>
      <w:r>
        <w:rPr>
          <w:spacing w:val="-3"/>
        </w:rPr>
        <w:t> </w:t>
      </w:r>
      <w:r>
        <w:rPr/>
        <w:t>the</w:t>
      </w:r>
      <w:r>
        <w:rPr>
          <w:spacing w:val="-3"/>
        </w:rPr>
        <w:t> </w:t>
      </w:r>
      <w:r>
        <w:rPr/>
        <w:t>Executive</w:t>
      </w:r>
      <w:r>
        <w:rPr>
          <w:spacing w:val="-4"/>
        </w:rPr>
        <w:t> </w:t>
      </w:r>
      <w:r>
        <w:rPr/>
        <w:t>Director</w:t>
      </w:r>
      <w:r>
        <w:rPr>
          <w:spacing w:val="-3"/>
        </w:rPr>
        <w:t> </w:t>
      </w:r>
      <w:r>
        <w:rPr/>
        <w:t>following</w:t>
      </w:r>
      <w:r>
        <w:rPr>
          <w:spacing w:val="-3"/>
        </w:rPr>
        <w:t> </w:t>
      </w:r>
      <w:r>
        <w:rPr/>
        <w:t>the</w:t>
      </w:r>
      <w:r>
        <w:rPr>
          <w:spacing w:val="-3"/>
        </w:rPr>
        <w:t> </w:t>
      </w:r>
      <w:r>
        <w:rPr/>
        <w:t>vote to</w:t>
      </w:r>
      <w:r>
        <w:rPr>
          <w:spacing w:val="-3"/>
        </w:rPr>
        <w:t> </w:t>
      </w:r>
      <w:r>
        <w:rPr/>
        <w:t>approve</w:t>
      </w:r>
      <w:r>
        <w:rPr>
          <w:spacing w:val="-4"/>
        </w:rPr>
        <w:t> </w:t>
      </w:r>
      <w:r>
        <w:rPr/>
        <w:t>the</w:t>
      </w:r>
      <w:r>
        <w:rPr>
          <w:spacing w:val="-4"/>
        </w:rPr>
        <w:t> </w:t>
      </w:r>
      <w:r>
        <w:rPr/>
        <w:t>March 2024 meeting minutes.</w:t>
      </w:r>
    </w:p>
    <w:p>
      <w:pPr>
        <w:pStyle w:val="BodyText"/>
      </w:pPr>
    </w:p>
    <w:p>
      <w:pPr>
        <w:pStyle w:val="BodyText"/>
      </w:pPr>
    </w:p>
    <w:p>
      <w:pPr>
        <w:pStyle w:val="BodyText"/>
      </w:pPr>
    </w:p>
    <w:p>
      <w:pPr>
        <w:pStyle w:val="BodyText"/>
      </w:pPr>
    </w:p>
    <w:p>
      <w:pPr>
        <w:pStyle w:val="Heading1"/>
        <w:spacing w:before="1"/>
      </w:pPr>
      <w:r>
        <w:rPr/>
        <w:t>REPORT</w:t>
      </w:r>
      <w:r>
        <w:rPr>
          <w:spacing w:val="-1"/>
        </w:rPr>
        <w:t> </w:t>
      </w:r>
      <w:r>
        <w:rPr/>
        <w:t>FROM EXECUTIVE </w:t>
      </w:r>
      <w:r>
        <w:rPr>
          <w:spacing w:val="-2"/>
        </w:rPr>
        <w:t>DIRECTOR</w:t>
      </w:r>
    </w:p>
    <w:p>
      <w:pPr>
        <w:spacing w:after="0"/>
        <w:sectPr>
          <w:type w:val="continuous"/>
          <w:pgSz w:w="12240" w:h="15840"/>
          <w:pgMar w:top="1360" w:bottom="280" w:left="1320" w:right="1340"/>
        </w:sectPr>
      </w:pPr>
    </w:p>
    <w:p>
      <w:pPr>
        <w:pStyle w:val="BodyText"/>
        <w:spacing w:before="80"/>
        <w:ind w:left="120"/>
      </w:pPr>
      <w:r>
        <w:rPr/>
        <w:t>Mr.</w:t>
      </w:r>
      <w:r>
        <w:rPr>
          <w:spacing w:val="-3"/>
        </w:rPr>
        <w:t> </w:t>
      </w:r>
      <w:r>
        <w:rPr/>
        <w:t>Thomas</w:t>
      </w:r>
      <w:r>
        <w:rPr>
          <w:spacing w:val="-4"/>
        </w:rPr>
        <w:t> </w:t>
      </w:r>
      <w:r>
        <w:rPr/>
        <w:t>subsequently</w:t>
      </w:r>
      <w:r>
        <w:rPr>
          <w:spacing w:val="-3"/>
        </w:rPr>
        <w:t> </w:t>
      </w:r>
      <w:r>
        <w:rPr/>
        <w:t>ceded</w:t>
      </w:r>
      <w:r>
        <w:rPr>
          <w:spacing w:val="-3"/>
        </w:rPr>
        <w:t> </w:t>
      </w:r>
      <w:r>
        <w:rPr/>
        <w:t>his</w:t>
      </w:r>
      <w:r>
        <w:rPr>
          <w:spacing w:val="-3"/>
        </w:rPr>
        <w:t> </w:t>
      </w:r>
      <w:r>
        <w:rPr/>
        <w:t>executive</w:t>
      </w:r>
      <w:r>
        <w:rPr>
          <w:spacing w:val="-4"/>
        </w:rPr>
        <w:t> </w:t>
      </w:r>
      <w:r>
        <w:rPr/>
        <w:t>director’s</w:t>
      </w:r>
      <w:r>
        <w:rPr>
          <w:spacing w:val="-4"/>
        </w:rPr>
        <w:t> </w:t>
      </w:r>
      <w:r>
        <w:rPr/>
        <w:t>report</w:t>
      </w:r>
      <w:r>
        <w:rPr>
          <w:spacing w:val="-3"/>
        </w:rPr>
        <w:t> </w:t>
      </w:r>
      <w:r>
        <w:rPr/>
        <w:t>time</w:t>
      </w:r>
      <w:r>
        <w:rPr>
          <w:spacing w:val="-3"/>
        </w:rPr>
        <w:t> </w:t>
      </w:r>
      <w:r>
        <w:rPr/>
        <w:t>to</w:t>
      </w:r>
      <w:r>
        <w:rPr>
          <w:spacing w:val="-1"/>
        </w:rPr>
        <w:t> </w:t>
      </w:r>
      <w:r>
        <w:rPr/>
        <w:t>Commissioner</w:t>
      </w:r>
      <w:r>
        <w:rPr>
          <w:spacing w:val="-5"/>
        </w:rPr>
        <w:t> </w:t>
      </w:r>
      <w:r>
        <w:rPr/>
        <w:t>Dove</w:t>
      </w:r>
      <w:r>
        <w:rPr>
          <w:spacing w:val="-5"/>
        </w:rPr>
        <w:t> </w:t>
      </w:r>
      <w:r>
        <w:rPr/>
        <w:t>and Assistant Commissioner McDermott to share a brief overview of the board’s budget.</w:t>
      </w:r>
    </w:p>
    <w:p>
      <w:pPr>
        <w:pStyle w:val="BodyText"/>
        <w:ind w:left="120" w:right="155" w:hanging="3"/>
      </w:pPr>
      <w:r>
        <w:rPr/>
        <w:t>Commissioner Dove stated that the individual Boards or Commissions within the Division of Occupational and Professional Licensing aim to maintain a reserve of at least one-third of their operations</w:t>
      </w:r>
      <w:r>
        <w:rPr>
          <w:spacing w:val="-3"/>
        </w:rPr>
        <w:t> </w:t>
      </w:r>
      <w:r>
        <w:rPr/>
        <w:t>budget.</w:t>
      </w:r>
      <w:r>
        <w:rPr>
          <w:spacing w:val="-3"/>
        </w:rPr>
        <w:t> </w:t>
      </w:r>
      <w:r>
        <w:rPr/>
        <w:t>The</w:t>
      </w:r>
      <w:r>
        <w:rPr>
          <w:spacing w:val="-4"/>
        </w:rPr>
        <w:t> </w:t>
      </w:r>
      <w:r>
        <w:rPr/>
        <w:t>projected</w:t>
      </w:r>
      <w:r>
        <w:rPr>
          <w:spacing w:val="-3"/>
        </w:rPr>
        <w:t> </w:t>
      </w:r>
      <w:r>
        <w:rPr/>
        <w:t>increase</w:t>
      </w:r>
      <w:r>
        <w:rPr>
          <w:spacing w:val="-4"/>
        </w:rPr>
        <w:t> </w:t>
      </w:r>
      <w:r>
        <w:rPr/>
        <w:t>in</w:t>
      </w:r>
      <w:r>
        <w:rPr>
          <w:spacing w:val="-3"/>
        </w:rPr>
        <w:t> </w:t>
      </w:r>
      <w:r>
        <w:rPr/>
        <w:t>legal costs,</w:t>
      </w:r>
      <w:r>
        <w:rPr>
          <w:spacing w:val="-3"/>
        </w:rPr>
        <w:t> </w:t>
      </w:r>
      <w:r>
        <w:rPr/>
        <w:t>and</w:t>
      </w:r>
      <w:r>
        <w:rPr>
          <w:spacing w:val="-3"/>
        </w:rPr>
        <w:t> </w:t>
      </w:r>
      <w:r>
        <w:rPr/>
        <w:t>salaries/</w:t>
      </w:r>
      <w:r>
        <w:rPr>
          <w:spacing w:val="-3"/>
        </w:rPr>
        <w:t> </w:t>
      </w:r>
      <w:r>
        <w:rPr/>
        <w:t>wage</w:t>
      </w:r>
      <w:r>
        <w:rPr>
          <w:spacing w:val="-2"/>
        </w:rPr>
        <w:t> </w:t>
      </w:r>
      <w:r>
        <w:rPr/>
        <w:t>increases</w:t>
      </w:r>
      <w:r>
        <w:rPr>
          <w:spacing w:val="-2"/>
        </w:rPr>
        <w:t> </w:t>
      </w:r>
      <w:r>
        <w:rPr/>
        <w:t>make</w:t>
      </w:r>
      <w:r>
        <w:rPr>
          <w:spacing w:val="-5"/>
        </w:rPr>
        <w:t> </w:t>
      </w:r>
      <w:r>
        <w:rPr/>
        <w:t>these fee increases necessary.</w:t>
      </w:r>
      <w:r>
        <w:rPr>
          <w:spacing w:val="40"/>
        </w:rPr>
        <w:t> </w:t>
      </w:r>
      <w:r>
        <w:rPr/>
        <w:t>The Office of the Commissioner also anticipates higher operational costs once the Division relocates to its new location in downtown Baltimore.</w:t>
      </w:r>
      <w:r>
        <w:rPr>
          <w:spacing w:val="40"/>
        </w:rPr>
        <w:t> </w:t>
      </w:r>
      <w:r>
        <w:rPr/>
        <w:t>The Board chair, Ms. Perrin, inquired how the reserved funds had performed over time. Commissioner Dove stated that he did not have those figures on hand but would work with the Office of Administration to produce this data in time for the next Board meeting for the Board's consideration before holding a vote for the fee increase.</w:t>
      </w:r>
    </w:p>
    <w:p>
      <w:pPr>
        <w:pStyle w:val="BodyText"/>
      </w:pPr>
    </w:p>
    <w:p>
      <w:pPr>
        <w:pStyle w:val="BodyText"/>
        <w:ind w:left="120" w:right="105" w:hanging="3"/>
      </w:pPr>
      <w:r>
        <w:rPr/>
        <w:t>Mr. Thomas clarified that the PE Board expenses include expenses incurred for services</w:t>
      </w:r>
      <w:r>
        <w:rPr>
          <w:spacing w:val="40"/>
        </w:rPr>
        <w:t> </w:t>
      </w:r>
      <w:r>
        <w:rPr/>
        <w:t>provided</w:t>
      </w:r>
      <w:r>
        <w:rPr>
          <w:spacing w:val="-3"/>
        </w:rPr>
        <w:t> </w:t>
      </w:r>
      <w:r>
        <w:rPr/>
        <w:t>by</w:t>
      </w:r>
      <w:r>
        <w:rPr>
          <w:spacing w:val="-3"/>
        </w:rPr>
        <w:t> </w:t>
      </w:r>
      <w:r>
        <w:rPr/>
        <w:t>other</w:t>
      </w:r>
      <w:r>
        <w:rPr>
          <w:spacing w:val="-5"/>
        </w:rPr>
        <w:t> </w:t>
      </w:r>
      <w:r>
        <w:rPr/>
        <w:t>units</w:t>
      </w:r>
      <w:r>
        <w:rPr>
          <w:spacing w:val="-3"/>
        </w:rPr>
        <w:t> </w:t>
      </w:r>
      <w:r>
        <w:rPr/>
        <w:t>within</w:t>
      </w:r>
      <w:r>
        <w:rPr>
          <w:spacing w:val="-3"/>
        </w:rPr>
        <w:t> </w:t>
      </w:r>
      <w:r>
        <w:rPr/>
        <w:t>the</w:t>
      </w:r>
      <w:r>
        <w:rPr>
          <w:spacing w:val="-3"/>
        </w:rPr>
        <w:t> </w:t>
      </w:r>
      <w:r>
        <w:rPr/>
        <w:t>Division</w:t>
      </w:r>
      <w:r>
        <w:rPr>
          <w:spacing w:val="-3"/>
        </w:rPr>
        <w:t> </w:t>
      </w:r>
      <w:r>
        <w:rPr/>
        <w:t>of</w:t>
      </w:r>
      <w:r>
        <w:rPr>
          <w:spacing w:val="-3"/>
        </w:rPr>
        <w:t> </w:t>
      </w:r>
      <w:r>
        <w:rPr/>
        <w:t>Occupational</w:t>
      </w:r>
      <w:r>
        <w:rPr>
          <w:spacing w:val="-3"/>
        </w:rPr>
        <w:t> </w:t>
      </w:r>
      <w:r>
        <w:rPr/>
        <w:t>and</w:t>
      </w:r>
      <w:r>
        <w:rPr>
          <w:spacing w:val="-3"/>
        </w:rPr>
        <w:t> </w:t>
      </w:r>
      <w:r>
        <w:rPr/>
        <w:t>Professional</w:t>
      </w:r>
      <w:r>
        <w:rPr>
          <w:spacing w:val="-3"/>
        </w:rPr>
        <w:t> </w:t>
      </w:r>
      <w:r>
        <w:rPr/>
        <w:t>Licensing</w:t>
      </w:r>
      <w:r>
        <w:rPr>
          <w:spacing w:val="-3"/>
        </w:rPr>
        <w:t> </w:t>
      </w:r>
      <w:r>
        <w:rPr/>
        <w:t>Division, such as the call center, mailroom services, and investigative service, just to mention a few.</w:t>
      </w:r>
    </w:p>
    <w:p>
      <w:pPr>
        <w:pStyle w:val="BodyText"/>
      </w:pPr>
    </w:p>
    <w:p>
      <w:pPr>
        <w:pStyle w:val="BodyText"/>
        <w:ind w:left="120"/>
      </w:pPr>
      <w:r>
        <w:rPr/>
        <w:t>The Assistant Commissioner, Ms. McDermott mentioned that the State is projected to raise salaries.</w:t>
      </w:r>
      <w:r>
        <w:rPr>
          <w:spacing w:val="-3"/>
        </w:rPr>
        <w:t> </w:t>
      </w:r>
      <w:r>
        <w:rPr/>
        <w:t>The</w:t>
      </w:r>
      <w:r>
        <w:rPr>
          <w:spacing w:val="-4"/>
        </w:rPr>
        <w:t> </w:t>
      </w:r>
      <w:r>
        <w:rPr/>
        <w:t>Board</w:t>
      </w:r>
      <w:r>
        <w:rPr>
          <w:spacing w:val="-3"/>
        </w:rPr>
        <w:t> </w:t>
      </w:r>
      <w:r>
        <w:rPr/>
        <w:t>chair</w:t>
      </w:r>
      <w:r>
        <w:rPr>
          <w:spacing w:val="-2"/>
        </w:rPr>
        <w:t> </w:t>
      </w:r>
      <w:r>
        <w:rPr/>
        <w:t>stated</w:t>
      </w:r>
      <w:r>
        <w:rPr>
          <w:spacing w:val="-3"/>
        </w:rPr>
        <w:t> </w:t>
      </w:r>
      <w:r>
        <w:rPr/>
        <w:t>that</w:t>
      </w:r>
      <w:r>
        <w:rPr>
          <w:spacing w:val="-3"/>
        </w:rPr>
        <w:t> </w:t>
      </w:r>
      <w:r>
        <w:rPr/>
        <w:t>she</w:t>
      </w:r>
      <w:r>
        <w:rPr>
          <w:spacing w:val="-3"/>
        </w:rPr>
        <w:t> </w:t>
      </w:r>
      <w:r>
        <w:rPr/>
        <w:t>is</w:t>
      </w:r>
      <w:r>
        <w:rPr>
          <w:spacing w:val="-3"/>
        </w:rPr>
        <w:t> </w:t>
      </w:r>
      <w:r>
        <w:rPr/>
        <w:t>not</w:t>
      </w:r>
      <w:r>
        <w:rPr>
          <w:spacing w:val="-3"/>
        </w:rPr>
        <w:t> </w:t>
      </w:r>
      <w:r>
        <w:rPr/>
        <w:t>against</w:t>
      </w:r>
      <w:r>
        <w:rPr>
          <w:spacing w:val="-3"/>
        </w:rPr>
        <w:t> </w:t>
      </w:r>
      <w:r>
        <w:rPr/>
        <w:t>the</w:t>
      </w:r>
      <w:r>
        <w:rPr>
          <w:spacing w:val="-3"/>
        </w:rPr>
        <w:t> </w:t>
      </w:r>
      <w:r>
        <w:rPr/>
        <w:t>salary</w:t>
      </w:r>
      <w:r>
        <w:rPr>
          <w:spacing w:val="-3"/>
        </w:rPr>
        <w:t> </w:t>
      </w:r>
      <w:r>
        <w:rPr/>
        <w:t>raise</w:t>
      </w:r>
      <w:r>
        <w:rPr>
          <w:spacing w:val="-3"/>
        </w:rPr>
        <w:t> </w:t>
      </w:r>
      <w:r>
        <w:rPr/>
        <w:t>or</w:t>
      </w:r>
      <w:r>
        <w:rPr>
          <w:spacing w:val="-3"/>
        </w:rPr>
        <w:t> </w:t>
      </w:r>
      <w:r>
        <w:rPr/>
        <w:t>the</w:t>
      </w:r>
      <w:r>
        <w:rPr>
          <w:spacing w:val="-4"/>
        </w:rPr>
        <w:t> </w:t>
      </w:r>
      <w:r>
        <w:rPr/>
        <w:t>fee</w:t>
      </w:r>
      <w:r>
        <w:rPr>
          <w:spacing w:val="-1"/>
        </w:rPr>
        <w:t> </w:t>
      </w:r>
      <w:r>
        <w:rPr/>
        <w:t>increases,</w:t>
      </w:r>
      <w:r>
        <w:rPr>
          <w:spacing w:val="-3"/>
        </w:rPr>
        <w:t> </w:t>
      </w:r>
      <w:r>
        <w:rPr/>
        <w:t>she would like to see the figures first before having the board vote on this decision.</w:t>
      </w:r>
    </w:p>
    <w:p>
      <w:pPr>
        <w:pStyle w:val="BodyText"/>
        <w:spacing w:before="1"/>
        <w:ind w:left="120"/>
      </w:pPr>
      <w:r>
        <w:rPr/>
        <w:t>The</w:t>
      </w:r>
      <w:r>
        <w:rPr>
          <w:spacing w:val="-5"/>
        </w:rPr>
        <w:t> </w:t>
      </w:r>
      <w:r>
        <w:rPr/>
        <w:t>Board</w:t>
      </w:r>
      <w:r>
        <w:rPr>
          <w:spacing w:val="-3"/>
        </w:rPr>
        <w:t> </w:t>
      </w:r>
      <w:r>
        <w:rPr/>
        <w:t>agreed</w:t>
      </w:r>
      <w:r>
        <w:rPr>
          <w:spacing w:val="-3"/>
        </w:rPr>
        <w:t> </w:t>
      </w:r>
      <w:r>
        <w:rPr/>
        <w:t>to</w:t>
      </w:r>
      <w:r>
        <w:rPr>
          <w:spacing w:val="-3"/>
        </w:rPr>
        <w:t> </w:t>
      </w:r>
      <w:r>
        <w:rPr/>
        <w:t>table</w:t>
      </w:r>
      <w:r>
        <w:rPr>
          <w:spacing w:val="-4"/>
        </w:rPr>
        <w:t> </w:t>
      </w:r>
      <w:r>
        <w:rPr/>
        <w:t>this</w:t>
      </w:r>
      <w:r>
        <w:rPr>
          <w:spacing w:val="-3"/>
        </w:rPr>
        <w:t> </w:t>
      </w:r>
      <w:r>
        <w:rPr/>
        <w:t>discussion</w:t>
      </w:r>
      <w:r>
        <w:rPr>
          <w:spacing w:val="-3"/>
        </w:rPr>
        <w:t> </w:t>
      </w:r>
      <w:r>
        <w:rPr/>
        <w:t>until</w:t>
      </w:r>
      <w:r>
        <w:rPr>
          <w:spacing w:val="-3"/>
        </w:rPr>
        <w:t> </w:t>
      </w:r>
      <w:r>
        <w:rPr/>
        <w:t>additional</w:t>
      </w:r>
      <w:r>
        <w:rPr>
          <w:spacing w:val="-3"/>
        </w:rPr>
        <w:t> </w:t>
      </w:r>
      <w:r>
        <w:rPr/>
        <w:t>budgetary</w:t>
      </w:r>
      <w:r>
        <w:rPr>
          <w:spacing w:val="-3"/>
        </w:rPr>
        <w:t> </w:t>
      </w:r>
      <w:r>
        <w:rPr/>
        <w:t>figures</w:t>
      </w:r>
      <w:r>
        <w:rPr>
          <w:spacing w:val="-3"/>
        </w:rPr>
        <w:t> </w:t>
      </w:r>
      <w:r>
        <w:rPr/>
        <w:t>are</w:t>
      </w:r>
      <w:r>
        <w:rPr>
          <w:spacing w:val="-5"/>
        </w:rPr>
        <w:t> </w:t>
      </w:r>
      <w:r>
        <w:rPr/>
        <w:t>presented</w:t>
      </w:r>
      <w:r>
        <w:rPr>
          <w:spacing w:val="-3"/>
        </w:rPr>
        <w:t> </w:t>
      </w:r>
      <w:r>
        <w:rPr/>
        <w:t>during the next Board meeting.</w:t>
      </w:r>
    </w:p>
    <w:p>
      <w:pPr>
        <w:pStyle w:val="Heading1"/>
        <w:spacing w:before="276"/>
        <w:ind w:left="120"/>
      </w:pPr>
      <w:r>
        <w:rPr/>
        <w:t>EXECUTIVE</w:t>
      </w:r>
      <w:r>
        <w:rPr>
          <w:spacing w:val="-1"/>
        </w:rPr>
        <w:t> </w:t>
      </w:r>
      <w:r>
        <w:rPr/>
        <w:t>REPORT </w:t>
      </w:r>
      <w:r>
        <w:rPr>
          <w:spacing w:val="-2"/>
        </w:rPr>
        <w:t>Cont.</w:t>
      </w:r>
    </w:p>
    <w:p>
      <w:pPr>
        <w:pStyle w:val="BodyText"/>
        <w:ind w:left="120"/>
      </w:pPr>
      <w:r>
        <w:rPr/>
        <w:t>Mr. Thomas shared with the U.S HOUSE RES. 96, which expresses support for the licensure of design</w:t>
      </w:r>
      <w:r>
        <w:rPr>
          <w:spacing w:val="-4"/>
        </w:rPr>
        <w:t> </w:t>
      </w:r>
      <w:r>
        <w:rPr/>
        <w:t>professionals</w:t>
      </w:r>
      <w:r>
        <w:rPr>
          <w:spacing w:val="-3"/>
        </w:rPr>
        <w:t> </w:t>
      </w:r>
      <w:r>
        <w:rPr/>
        <w:t>given</w:t>
      </w:r>
      <w:r>
        <w:rPr>
          <w:spacing w:val="-4"/>
        </w:rPr>
        <w:t> </w:t>
      </w:r>
      <w:r>
        <w:rPr/>
        <w:t>the</w:t>
      </w:r>
      <w:r>
        <w:rPr>
          <w:spacing w:val="-4"/>
        </w:rPr>
        <w:t> </w:t>
      </w:r>
      <w:r>
        <w:rPr/>
        <w:t>importance</w:t>
      </w:r>
      <w:r>
        <w:rPr>
          <w:spacing w:val="-5"/>
        </w:rPr>
        <w:t> </w:t>
      </w:r>
      <w:r>
        <w:rPr/>
        <w:t>and</w:t>
      </w:r>
      <w:r>
        <w:rPr>
          <w:spacing w:val="-4"/>
        </w:rPr>
        <w:t> </w:t>
      </w:r>
      <w:r>
        <w:rPr/>
        <w:t>implication</w:t>
      </w:r>
      <w:r>
        <w:rPr>
          <w:spacing w:val="-4"/>
        </w:rPr>
        <w:t> </w:t>
      </w:r>
      <w:r>
        <w:rPr/>
        <w:t>of</w:t>
      </w:r>
      <w:r>
        <w:rPr>
          <w:spacing w:val="-5"/>
        </w:rPr>
        <w:t> </w:t>
      </w:r>
      <w:r>
        <w:rPr/>
        <w:t>licensed</w:t>
      </w:r>
      <w:r>
        <w:rPr>
          <w:spacing w:val="-4"/>
        </w:rPr>
        <w:t> </w:t>
      </w:r>
      <w:r>
        <w:rPr/>
        <w:t>professionals</w:t>
      </w:r>
      <w:r>
        <w:rPr>
          <w:spacing w:val="-4"/>
        </w:rPr>
        <w:t> </w:t>
      </w:r>
      <w:r>
        <w:rPr/>
        <w:t>in</w:t>
      </w:r>
      <w:r>
        <w:rPr>
          <w:spacing w:val="-4"/>
        </w:rPr>
        <w:t> </w:t>
      </w:r>
      <w:r>
        <w:rPr/>
        <w:t>protecting public health, safety, and welfare. RES 96 was brought to our attention by colleagues from the Maryland Society of Surveyors (MSS).</w:t>
      </w:r>
    </w:p>
    <w:p>
      <w:pPr>
        <w:pStyle w:val="BodyText"/>
      </w:pPr>
    </w:p>
    <w:p>
      <w:pPr>
        <w:pStyle w:val="BodyText"/>
      </w:pPr>
    </w:p>
    <w:p>
      <w:pPr>
        <w:pStyle w:val="Heading1"/>
      </w:pPr>
      <w:r>
        <w:rPr/>
        <w:t>APPLICATIONS</w:t>
      </w:r>
      <w:r>
        <w:rPr>
          <w:spacing w:val="-1"/>
        </w:rPr>
        <w:t> </w:t>
      </w:r>
      <w:r>
        <w:rPr/>
        <w:t>APPROVED BY</w:t>
      </w:r>
      <w:r>
        <w:rPr>
          <w:spacing w:val="-1"/>
        </w:rPr>
        <w:t> </w:t>
      </w:r>
      <w:r>
        <w:rPr/>
        <w:t>THE </w:t>
      </w:r>
      <w:r>
        <w:rPr>
          <w:spacing w:val="-4"/>
        </w:rPr>
        <w:t>BOARD</w:t>
      </w:r>
    </w:p>
    <w:p>
      <w:pPr>
        <w:pStyle w:val="BodyText"/>
        <w:rPr>
          <w:b/>
        </w:rPr>
      </w:pPr>
    </w:p>
    <w:p>
      <w:pPr>
        <w:pStyle w:val="BodyText"/>
        <w:ind w:left="120" w:hanging="3"/>
      </w:pPr>
      <w:r>
        <w:rPr/>
        <w:t>Motion</w:t>
      </w:r>
      <w:r>
        <w:rPr>
          <w:spacing w:val="-4"/>
        </w:rPr>
        <w:t> </w:t>
      </w:r>
      <w:r>
        <w:rPr/>
        <w:t>(II)</w:t>
      </w:r>
      <w:r>
        <w:rPr>
          <w:spacing w:val="-4"/>
        </w:rPr>
        <w:t> </w:t>
      </w:r>
      <w:r>
        <w:rPr/>
        <w:t>was</w:t>
      </w:r>
      <w:r>
        <w:rPr>
          <w:spacing w:val="-4"/>
        </w:rPr>
        <w:t> </w:t>
      </w:r>
      <w:r>
        <w:rPr/>
        <w:t>made</w:t>
      </w:r>
      <w:r>
        <w:rPr>
          <w:spacing w:val="-4"/>
        </w:rPr>
        <w:t> </w:t>
      </w:r>
      <w:r>
        <w:rPr/>
        <w:t>by</w:t>
      </w:r>
      <w:r>
        <w:rPr>
          <w:spacing w:val="-1"/>
        </w:rPr>
        <w:t> </w:t>
      </w:r>
      <w:r>
        <w:rPr/>
        <w:t>The</w:t>
      </w:r>
      <w:r>
        <w:rPr>
          <w:spacing w:val="-5"/>
        </w:rPr>
        <w:t> </w:t>
      </w:r>
      <w:r>
        <w:rPr/>
        <w:t>Chair,</w:t>
      </w:r>
      <w:r>
        <w:rPr>
          <w:spacing w:val="-4"/>
        </w:rPr>
        <w:t> </w:t>
      </w:r>
      <w:r>
        <w:rPr/>
        <w:t>seconded</w:t>
      </w:r>
      <w:r>
        <w:rPr>
          <w:spacing w:val="-4"/>
        </w:rPr>
        <w:t> </w:t>
      </w:r>
      <w:r>
        <w:rPr/>
        <w:t>by</w:t>
      </w:r>
      <w:r>
        <w:rPr>
          <w:spacing w:val="-1"/>
        </w:rPr>
        <w:t> </w:t>
      </w:r>
      <w:r>
        <w:rPr/>
        <w:t>Mr.</w:t>
      </w:r>
      <w:r>
        <w:rPr>
          <w:spacing w:val="-4"/>
        </w:rPr>
        <w:t> </w:t>
      </w:r>
      <w:r>
        <w:rPr/>
        <w:t>Harclerode,</w:t>
      </w:r>
      <w:r>
        <w:rPr>
          <w:spacing w:val="-2"/>
        </w:rPr>
        <w:t> </w:t>
      </w:r>
      <w:r>
        <w:rPr/>
        <w:t>and</w:t>
      </w:r>
      <w:r>
        <w:rPr>
          <w:spacing w:val="-4"/>
        </w:rPr>
        <w:t> </w:t>
      </w:r>
      <w:r>
        <w:rPr/>
        <w:t>unanimously</w:t>
      </w:r>
      <w:r>
        <w:rPr>
          <w:spacing w:val="-4"/>
        </w:rPr>
        <w:t> </w:t>
      </w:r>
      <w:r>
        <w:rPr/>
        <w:t>carried</w:t>
      </w:r>
      <w:r>
        <w:rPr>
          <w:spacing w:val="-4"/>
        </w:rPr>
        <w:t> </w:t>
      </w:r>
      <w:r>
        <w:rPr/>
        <w:t>to approve 20 applications for PE licensure by reciprocity.</w:t>
      </w:r>
    </w:p>
    <w:p>
      <w:pPr>
        <w:pStyle w:val="BodyText"/>
      </w:pPr>
    </w:p>
    <w:p>
      <w:pPr>
        <w:pStyle w:val="BodyText"/>
      </w:pPr>
    </w:p>
    <w:p>
      <w:pPr>
        <w:pStyle w:val="Heading1"/>
      </w:pPr>
      <w:r>
        <w:rPr/>
        <w:t>APPLICATION</w:t>
      </w:r>
      <w:r>
        <w:rPr>
          <w:spacing w:val="-3"/>
        </w:rPr>
        <w:t> </w:t>
      </w:r>
      <w:r>
        <w:rPr/>
        <w:t>FOR</w:t>
      </w:r>
      <w:r>
        <w:rPr>
          <w:spacing w:val="-1"/>
        </w:rPr>
        <w:t> </w:t>
      </w:r>
      <w:r>
        <w:rPr/>
        <w:t>PE</w:t>
      </w:r>
      <w:r>
        <w:rPr>
          <w:spacing w:val="-1"/>
        </w:rPr>
        <w:t> </w:t>
      </w:r>
      <w:r>
        <w:rPr/>
        <w:t>LICENSURE</w:t>
      </w:r>
      <w:r>
        <w:rPr>
          <w:spacing w:val="-1"/>
        </w:rPr>
        <w:t> </w:t>
      </w:r>
      <w:r>
        <w:rPr/>
        <w:t>BY</w:t>
      </w:r>
      <w:r>
        <w:rPr>
          <w:spacing w:val="-1"/>
        </w:rPr>
        <w:t> </w:t>
      </w:r>
      <w:r>
        <w:rPr/>
        <w:t>RECIPROCITY</w:t>
      </w:r>
      <w:r>
        <w:rPr>
          <w:spacing w:val="-1"/>
        </w:rPr>
        <w:t> </w:t>
      </w:r>
      <w:r>
        <w:rPr/>
        <w:t>ARE</w:t>
      </w:r>
      <w:r>
        <w:rPr>
          <w:spacing w:val="-1"/>
        </w:rPr>
        <w:t> </w:t>
      </w:r>
      <w:r>
        <w:rPr/>
        <w:t>AS</w:t>
      </w:r>
      <w:r>
        <w:rPr>
          <w:spacing w:val="-1"/>
        </w:rPr>
        <w:t> </w:t>
      </w:r>
      <w:r>
        <w:rPr>
          <w:spacing w:val="-2"/>
        </w:rPr>
        <w:t>FOLLOWS:</w:t>
      </w:r>
    </w:p>
    <w:p>
      <w:pPr>
        <w:pStyle w:val="BodyText"/>
        <w:rPr>
          <w:b/>
        </w:rPr>
      </w:pPr>
    </w:p>
    <w:p>
      <w:pPr>
        <w:tabs>
          <w:tab w:pos="5161" w:val="left" w:leader="none"/>
        </w:tabs>
        <w:spacing w:before="0"/>
        <w:ind w:left="118" w:right="0" w:firstLine="0"/>
        <w:jc w:val="left"/>
        <w:rPr>
          <w:sz w:val="24"/>
        </w:rPr>
      </w:pPr>
      <w:r>
        <w:rPr>
          <w:sz w:val="24"/>
        </w:rPr>
        <w:t>ALAVI,</w:t>
      </w:r>
      <w:r>
        <w:rPr>
          <w:spacing w:val="-4"/>
          <w:sz w:val="24"/>
        </w:rPr>
        <w:t> </w:t>
      </w:r>
      <w:r>
        <w:rPr>
          <w:sz w:val="24"/>
        </w:rPr>
        <w:t>SIROUS</w:t>
      </w:r>
      <w:r>
        <w:rPr>
          <w:spacing w:val="-2"/>
          <w:sz w:val="24"/>
        </w:rPr>
        <w:t> </w:t>
      </w:r>
      <w:r>
        <w:rPr>
          <w:sz w:val="24"/>
        </w:rPr>
        <w:t>H.</w:t>
      </w:r>
      <w:r>
        <w:rPr>
          <w:spacing w:val="-2"/>
          <w:sz w:val="24"/>
        </w:rPr>
        <w:t> (62768)</w:t>
      </w:r>
      <w:r>
        <w:rPr>
          <w:sz w:val="24"/>
        </w:rPr>
        <w:tab/>
        <w:t>MCARDLE,</w:t>
      </w:r>
      <w:r>
        <w:rPr>
          <w:spacing w:val="-5"/>
          <w:sz w:val="24"/>
        </w:rPr>
        <w:t> </w:t>
      </w:r>
      <w:r>
        <w:rPr>
          <w:sz w:val="24"/>
        </w:rPr>
        <w:t>CHRISTOPHER</w:t>
      </w:r>
      <w:r>
        <w:rPr>
          <w:spacing w:val="-3"/>
          <w:sz w:val="24"/>
        </w:rPr>
        <w:t> </w:t>
      </w:r>
      <w:r>
        <w:rPr>
          <w:spacing w:val="-2"/>
          <w:sz w:val="24"/>
        </w:rPr>
        <w:t>(62776)</w:t>
      </w:r>
    </w:p>
    <w:p>
      <w:pPr>
        <w:tabs>
          <w:tab w:pos="5161" w:val="left" w:leader="none"/>
        </w:tabs>
        <w:spacing w:before="1"/>
        <w:ind w:left="118" w:right="1037" w:firstLine="0"/>
        <w:jc w:val="left"/>
        <w:rPr>
          <w:sz w:val="24"/>
        </w:rPr>
      </w:pPr>
      <w:r>
        <w:rPr>
          <w:sz w:val="24"/>
        </w:rPr>
        <w:t>AVEDESIAN, DAVID A. (62769)</w:t>
        <w:tab/>
        <w:t>NARDY, MARK F. (62777) BALACHANDRAN, NANDU (62770)</w:t>
        <w:tab/>
        <w:t>NAVARRO, JUAN (62778) BALTZER, KARSTEN (62739)</w:t>
        <w:tab/>
        <w:t>PINTIUTA,</w:t>
      </w:r>
      <w:r>
        <w:rPr>
          <w:spacing w:val="-13"/>
          <w:sz w:val="24"/>
        </w:rPr>
        <w:t> </w:t>
      </w:r>
      <w:r>
        <w:rPr>
          <w:sz w:val="24"/>
        </w:rPr>
        <w:t>LAVINIA</w:t>
      </w:r>
      <w:r>
        <w:rPr>
          <w:spacing w:val="-13"/>
          <w:sz w:val="24"/>
        </w:rPr>
        <w:t> </w:t>
      </w:r>
      <w:r>
        <w:rPr>
          <w:sz w:val="24"/>
        </w:rPr>
        <w:t>M.</w:t>
      </w:r>
      <w:r>
        <w:rPr>
          <w:spacing w:val="-13"/>
          <w:sz w:val="24"/>
        </w:rPr>
        <w:t> </w:t>
      </w:r>
      <w:r>
        <w:rPr>
          <w:sz w:val="24"/>
        </w:rPr>
        <w:t>(62779)</w:t>
      </w:r>
    </w:p>
    <w:p>
      <w:pPr>
        <w:tabs>
          <w:tab w:pos="5161" w:val="left" w:leader="none"/>
        </w:tabs>
        <w:spacing w:before="0"/>
        <w:ind w:left="118" w:right="0" w:firstLine="0"/>
        <w:jc w:val="left"/>
        <w:rPr>
          <w:sz w:val="24"/>
        </w:rPr>
      </w:pPr>
      <w:r>
        <w:rPr>
          <w:sz w:val="24"/>
        </w:rPr>
        <w:t>DHARMARAJ,</w:t>
      </w:r>
      <w:r>
        <w:rPr>
          <w:spacing w:val="-3"/>
          <w:sz w:val="24"/>
        </w:rPr>
        <w:t> </w:t>
      </w:r>
      <w:r>
        <w:rPr>
          <w:sz w:val="24"/>
        </w:rPr>
        <w:t>VIVEK</w:t>
      </w:r>
      <w:r>
        <w:rPr>
          <w:spacing w:val="-1"/>
          <w:sz w:val="24"/>
        </w:rPr>
        <w:t> </w:t>
      </w:r>
      <w:r>
        <w:rPr>
          <w:spacing w:val="-2"/>
          <w:sz w:val="24"/>
        </w:rPr>
        <w:t>(62771)</w:t>
      </w:r>
      <w:r>
        <w:rPr>
          <w:sz w:val="24"/>
        </w:rPr>
        <w:tab/>
        <w:t>SAYED,</w:t>
      </w:r>
      <w:r>
        <w:rPr>
          <w:spacing w:val="-3"/>
          <w:sz w:val="24"/>
        </w:rPr>
        <w:t> </w:t>
      </w:r>
      <w:r>
        <w:rPr>
          <w:sz w:val="24"/>
        </w:rPr>
        <w:t>RAMEZ</w:t>
      </w:r>
      <w:r>
        <w:rPr>
          <w:spacing w:val="-2"/>
          <w:sz w:val="24"/>
        </w:rPr>
        <w:t> (62780)</w:t>
      </w:r>
    </w:p>
    <w:p>
      <w:pPr>
        <w:tabs>
          <w:tab w:pos="5161" w:val="left" w:leader="none"/>
        </w:tabs>
        <w:spacing w:before="0"/>
        <w:ind w:left="118" w:right="0" w:firstLine="0"/>
        <w:jc w:val="left"/>
        <w:rPr>
          <w:sz w:val="24"/>
        </w:rPr>
      </w:pPr>
      <w:r>
        <w:rPr>
          <w:sz w:val="24"/>
        </w:rPr>
        <w:t>HOLLAND,</w:t>
      </w:r>
      <w:r>
        <w:rPr>
          <w:spacing w:val="-2"/>
          <w:sz w:val="24"/>
        </w:rPr>
        <w:t> </w:t>
      </w:r>
      <w:r>
        <w:rPr>
          <w:sz w:val="24"/>
        </w:rPr>
        <w:t>MARCUS</w:t>
      </w:r>
      <w:r>
        <w:rPr>
          <w:spacing w:val="-1"/>
          <w:sz w:val="24"/>
        </w:rPr>
        <w:t> </w:t>
      </w:r>
      <w:r>
        <w:rPr>
          <w:spacing w:val="-2"/>
          <w:sz w:val="24"/>
        </w:rPr>
        <w:t>(62772)</w:t>
      </w:r>
      <w:r>
        <w:rPr>
          <w:sz w:val="24"/>
        </w:rPr>
        <w:tab/>
        <w:t>STEWART,</w:t>
      </w:r>
      <w:r>
        <w:rPr>
          <w:spacing w:val="-6"/>
          <w:sz w:val="24"/>
        </w:rPr>
        <w:t> </w:t>
      </w:r>
      <w:r>
        <w:rPr>
          <w:sz w:val="24"/>
        </w:rPr>
        <w:t>RICHARD</w:t>
      </w:r>
      <w:r>
        <w:rPr>
          <w:spacing w:val="-2"/>
          <w:sz w:val="24"/>
        </w:rPr>
        <w:t> (62781)</w:t>
      </w:r>
    </w:p>
    <w:p>
      <w:pPr>
        <w:tabs>
          <w:tab w:pos="5161" w:val="left" w:leader="none"/>
        </w:tabs>
        <w:spacing w:before="0"/>
        <w:ind w:left="118" w:right="1344" w:firstLine="0"/>
        <w:jc w:val="left"/>
        <w:rPr>
          <w:sz w:val="24"/>
        </w:rPr>
      </w:pPr>
      <w:r>
        <w:rPr>
          <w:sz w:val="24"/>
        </w:rPr>
        <w:t>HUANG, YEE (62773)</w:t>
        <w:tab/>
        <w:t>THOMAS,</w:t>
      </w:r>
      <w:r>
        <w:rPr>
          <w:spacing w:val="-17"/>
          <w:sz w:val="24"/>
        </w:rPr>
        <w:t> </w:t>
      </w:r>
      <w:r>
        <w:rPr>
          <w:sz w:val="24"/>
        </w:rPr>
        <w:t>WHITNEY</w:t>
      </w:r>
      <w:r>
        <w:rPr>
          <w:spacing w:val="-15"/>
          <w:sz w:val="24"/>
        </w:rPr>
        <w:t> </w:t>
      </w:r>
      <w:r>
        <w:rPr>
          <w:sz w:val="24"/>
        </w:rPr>
        <w:t>(62782) KANELLIS, GREGORY P. (62741)</w:t>
        <w:tab/>
        <w:t>XIE, ZHAOXING (62784) MAGSAM, KENNETH J. (62774)</w:t>
        <w:tab/>
        <w:t>YANG, ZEYU (62783)</w:t>
      </w:r>
    </w:p>
    <w:p>
      <w:pPr>
        <w:tabs>
          <w:tab w:pos="5161" w:val="left" w:leader="none"/>
        </w:tabs>
        <w:spacing w:before="0"/>
        <w:ind w:left="120" w:right="0" w:firstLine="0"/>
        <w:jc w:val="left"/>
        <w:rPr>
          <w:sz w:val="24"/>
        </w:rPr>
      </w:pPr>
      <w:r>
        <w:rPr>
          <w:sz w:val="24"/>
        </w:rPr>
        <w:t>MAO,</w:t>
      </w:r>
      <w:r>
        <w:rPr>
          <w:spacing w:val="-1"/>
          <w:sz w:val="24"/>
        </w:rPr>
        <w:t> </w:t>
      </w:r>
      <w:r>
        <w:rPr>
          <w:sz w:val="24"/>
        </w:rPr>
        <w:t>SHAOHUI</w:t>
      </w:r>
      <w:r>
        <w:rPr>
          <w:spacing w:val="-2"/>
          <w:sz w:val="24"/>
        </w:rPr>
        <w:t> (62775)</w:t>
      </w:r>
      <w:r>
        <w:rPr>
          <w:sz w:val="24"/>
        </w:rPr>
        <w:tab/>
        <w:t>ZHU,</w:t>
      </w:r>
      <w:r>
        <w:rPr>
          <w:spacing w:val="-4"/>
          <w:sz w:val="24"/>
        </w:rPr>
        <w:t> </w:t>
      </w:r>
      <w:r>
        <w:rPr>
          <w:sz w:val="24"/>
        </w:rPr>
        <w:t>GANG </w:t>
      </w:r>
      <w:r>
        <w:rPr>
          <w:spacing w:val="-2"/>
          <w:sz w:val="24"/>
        </w:rPr>
        <w:t>(62785)</w:t>
      </w:r>
    </w:p>
    <w:p>
      <w:pPr>
        <w:spacing w:after="0"/>
        <w:jc w:val="left"/>
        <w:rPr>
          <w:sz w:val="24"/>
        </w:rPr>
        <w:sectPr>
          <w:headerReference w:type="default" r:id="rId5"/>
          <w:footerReference w:type="default" r:id="rId6"/>
          <w:pgSz w:w="12240" w:h="15840"/>
          <w:pgMar w:header="763" w:footer="1012" w:top="1340" w:bottom="1200" w:left="1320" w:right="1340"/>
          <w:pgNumType w:start="2"/>
        </w:sectPr>
      </w:pPr>
    </w:p>
    <w:p>
      <w:pPr>
        <w:pStyle w:val="BodyText"/>
      </w:pPr>
    </w:p>
    <w:p>
      <w:pPr>
        <w:pStyle w:val="BodyText"/>
        <w:spacing w:before="79"/>
      </w:pPr>
    </w:p>
    <w:p>
      <w:pPr>
        <w:pStyle w:val="BodyText"/>
        <w:spacing w:before="1"/>
        <w:ind w:left="120" w:right="118" w:hanging="3"/>
      </w:pPr>
      <w:r>
        <w:rPr/>
        <w:t>Motion (III) was made by Mr. Harclerode, seconded by Mr. Biswas, and was unanimously carried</w:t>
      </w:r>
      <w:r>
        <w:rPr>
          <w:spacing w:val="-3"/>
        </w:rPr>
        <w:t> </w:t>
      </w:r>
      <w:r>
        <w:rPr/>
        <w:t>to</w:t>
      </w:r>
      <w:r>
        <w:rPr>
          <w:spacing w:val="-3"/>
        </w:rPr>
        <w:t> </w:t>
      </w:r>
      <w:r>
        <w:rPr/>
        <w:t>approve</w:t>
      </w:r>
      <w:r>
        <w:rPr>
          <w:spacing w:val="-4"/>
        </w:rPr>
        <w:t> </w:t>
      </w:r>
      <w:r>
        <w:rPr/>
        <w:t>two applications</w:t>
      </w:r>
      <w:r>
        <w:rPr>
          <w:spacing w:val="-3"/>
        </w:rPr>
        <w:t> </w:t>
      </w:r>
      <w:r>
        <w:rPr/>
        <w:t>for</w:t>
      </w:r>
      <w:r>
        <w:rPr>
          <w:spacing w:val="-5"/>
        </w:rPr>
        <w:t> </w:t>
      </w:r>
      <w:r>
        <w:rPr/>
        <w:t>PE</w:t>
      </w:r>
      <w:r>
        <w:rPr>
          <w:spacing w:val="-3"/>
        </w:rPr>
        <w:t> </w:t>
      </w:r>
      <w:r>
        <w:rPr/>
        <w:t>licensure</w:t>
      </w:r>
      <w:r>
        <w:rPr>
          <w:spacing w:val="-4"/>
        </w:rPr>
        <w:t> </w:t>
      </w:r>
      <w:r>
        <w:rPr/>
        <w:t>by</w:t>
      </w:r>
      <w:r>
        <w:rPr>
          <w:spacing w:val="-3"/>
        </w:rPr>
        <w:t> </w:t>
      </w:r>
      <w:r>
        <w:rPr/>
        <w:t>Transfer</w:t>
      </w:r>
      <w:r>
        <w:rPr>
          <w:spacing w:val="-3"/>
        </w:rPr>
        <w:t> </w:t>
      </w:r>
      <w:r>
        <w:rPr/>
        <w:t>of</w:t>
      </w:r>
      <w:r>
        <w:rPr>
          <w:spacing w:val="-3"/>
        </w:rPr>
        <w:t> </w:t>
      </w:r>
      <w:r>
        <w:rPr/>
        <w:t>Grades</w:t>
      </w:r>
      <w:r>
        <w:rPr>
          <w:spacing w:val="-3"/>
        </w:rPr>
        <w:t> </w:t>
      </w:r>
      <w:r>
        <w:rPr/>
        <w:t>and 6</w:t>
      </w:r>
      <w:r>
        <w:rPr>
          <w:spacing w:val="-3"/>
        </w:rPr>
        <w:t> </w:t>
      </w:r>
      <w:r>
        <w:rPr/>
        <w:t>applications</w:t>
      </w:r>
      <w:r>
        <w:rPr>
          <w:spacing w:val="-3"/>
        </w:rPr>
        <w:t> </w:t>
      </w:r>
      <w:r>
        <w:rPr/>
        <w:t>for the Principles and Practice of Engineering exam and to hold this decision.</w:t>
      </w:r>
    </w:p>
    <w:p>
      <w:pPr>
        <w:pStyle w:val="Heading1"/>
        <w:spacing w:before="276"/>
      </w:pPr>
      <w:r>
        <w:rPr/>
        <w:t>APPLICATION</w:t>
      </w:r>
      <w:r>
        <w:rPr>
          <w:spacing w:val="-2"/>
        </w:rPr>
        <w:t> </w:t>
      </w:r>
      <w:r>
        <w:rPr/>
        <w:t>FOR</w:t>
      </w:r>
      <w:r>
        <w:rPr>
          <w:spacing w:val="-1"/>
        </w:rPr>
        <w:t> </w:t>
      </w:r>
      <w:r>
        <w:rPr/>
        <w:t>PE</w:t>
      </w:r>
      <w:r>
        <w:rPr>
          <w:spacing w:val="-1"/>
        </w:rPr>
        <w:t> </w:t>
      </w:r>
      <w:r>
        <w:rPr/>
        <w:t>LICENSURE BY</w:t>
      </w:r>
      <w:r>
        <w:rPr>
          <w:spacing w:val="-1"/>
        </w:rPr>
        <w:t> </w:t>
      </w:r>
      <w:r>
        <w:rPr/>
        <w:t>TRANSFER</w:t>
      </w:r>
      <w:r>
        <w:rPr>
          <w:spacing w:val="-1"/>
        </w:rPr>
        <w:t> </w:t>
      </w:r>
      <w:r>
        <w:rPr/>
        <w:t>OF </w:t>
      </w:r>
      <w:r>
        <w:rPr>
          <w:spacing w:val="-2"/>
        </w:rPr>
        <w:t>GRADES:</w:t>
      </w:r>
    </w:p>
    <w:p>
      <w:pPr>
        <w:tabs>
          <w:tab w:pos="5161" w:val="left" w:leader="none"/>
        </w:tabs>
        <w:spacing w:before="276"/>
        <w:ind w:left="118" w:right="0" w:firstLine="0"/>
        <w:jc w:val="left"/>
        <w:rPr>
          <w:sz w:val="24"/>
        </w:rPr>
      </w:pPr>
      <w:r>
        <w:rPr>
          <w:sz w:val="24"/>
        </w:rPr>
        <w:t>MAN</w:t>
      </w:r>
      <w:r>
        <w:rPr>
          <w:spacing w:val="-3"/>
          <w:sz w:val="24"/>
        </w:rPr>
        <w:t> </w:t>
      </w:r>
      <w:r>
        <w:rPr>
          <w:sz w:val="24"/>
        </w:rPr>
        <w:t>LIANG</w:t>
      </w:r>
      <w:r>
        <w:rPr>
          <w:spacing w:val="16"/>
          <w:sz w:val="24"/>
        </w:rPr>
        <w:t> </w:t>
      </w:r>
      <w:r>
        <w:rPr>
          <w:spacing w:val="-2"/>
          <w:sz w:val="24"/>
        </w:rPr>
        <w:t>(18287)</w:t>
      </w:r>
      <w:r>
        <w:rPr>
          <w:sz w:val="24"/>
        </w:rPr>
        <w:tab/>
        <w:t>ATOLAGBE,</w:t>
      </w:r>
      <w:r>
        <w:rPr>
          <w:spacing w:val="-4"/>
          <w:sz w:val="24"/>
        </w:rPr>
        <w:t> </w:t>
      </w:r>
      <w:r>
        <w:rPr>
          <w:sz w:val="24"/>
        </w:rPr>
        <w:t>BABATUNDE</w:t>
      </w:r>
      <w:r>
        <w:rPr>
          <w:spacing w:val="-2"/>
          <w:sz w:val="24"/>
        </w:rPr>
        <w:t> (18279)</w:t>
      </w:r>
    </w:p>
    <w:p>
      <w:pPr>
        <w:spacing w:before="275"/>
        <w:ind w:left="118" w:right="0" w:firstLine="0"/>
        <w:jc w:val="left"/>
        <w:rPr>
          <w:b/>
          <w:sz w:val="22"/>
        </w:rPr>
      </w:pPr>
      <w:r>
        <w:rPr>
          <w:b/>
          <w:sz w:val="22"/>
        </w:rPr>
        <w:t>APPLICATION</w:t>
      </w:r>
      <w:r>
        <w:rPr>
          <w:b/>
          <w:spacing w:val="-8"/>
          <w:sz w:val="22"/>
        </w:rPr>
        <w:t> </w:t>
      </w:r>
      <w:r>
        <w:rPr>
          <w:b/>
          <w:sz w:val="22"/>
        </w:rPr>
        <w:t>FOR</w:t>
      </w:r>
      <w:r>
        <w:rPr>
          <w:b/>
          <w:spacing w:val="-6"/>
          <w:sz w:val="22"/>
        </w:rPr>
        <w:t> </w:t>
      </w:r>
      <w:r>
        <w:rPr>
          <w:b/>
          <w:sz w:val="22"/>
        </w:rPr>
        <w:t>PRINCIPLES</w:t>
      </w:r>
      <w:r>
        <w:rPr>
          <w:b/>
          <w:spacing w:val="-6"/>
          <w:sz w:val="22"/>
        </w:rPr>
        <w:t> </w:t>
      </w:r>
      <w:r>
        <w:rPr>
          <w:b/>
          <w:sz w:val="22"/>
        </w:rPr>
        <w:t>AND</w:t>
      </w:r>
      <w:r>
        <w:rPr>
          <w:b/>
          <w:spacing w:val="-6"/>
          <w:sz w:val="22"/>
        </w:rPr>
        <w:t> </w:t>
      </w:r>
      <w:r>
        <w:rPr>
          <w:b/>
          <w:sz w:val="22"/>
        </w:rPr>
        <w:t>PRACTICE</w:t>
      </w:r>
      <w:r>
        <w:rPr>
          <w:b/>
          <w:spacing w:val="-6"/>
          <w:sz w:val="22"/>
        </w:rPr>
        <w:t> </w:t>
      </w:r>
      <w:r>
        <w:rPr>
          <w:b/>
          <w:sz w:val="22"/>
        </w:rPr>
        <w:t>OF</w:t>
      </w:r>
      <w:r>
        <w:rPr>
          <w:b/>
          <w:spacing w:val="-6"/>
          <w:sz w:val="22"/>
        </w:rPr>
        <w:t> </w:t>
      </w:r>
      <w:r>
        <w:rPr>
          <w:b/>
          <w:sz w:val="22"/>
        </w:rPr>
        <w:t>ENGINEERING</w:t>
      </w:r>
      <w:r>
        <w:rPr>
          <w:b/>
          <w:spacing w:val="-6"/>
          <w:sz w:val="22"/>
        </w:rPr>
        <w:t> </w:t>
      </w:r>
      <w:r>
        <w:rPr>
          <w:b/>
          <w:spacing w:val="-2"/>
          <w:sz w:val="22"/>
        </w:rPr>
        <w:t>EXAMINATION:</w:t>
      </w:r>
    </w:p>
    <w:p>
      <w:pPr>
        <w:pStyle w:val="BodyText"/>
        <w:spacing w:before="23"/>
        <w:rPr>
          <w:b/>
          <w:sz w:val="22"/>
        </w:rPr>
      </w:pPr>
    </w:p>
    <w:p>
      <w:pPr>
        <w:tabs>
          <w:tab w:pos="5158" w:val="left" w:leader="none"/>
        </w:tabs>
        <w:spacing w:before="0"/>
        <w:ind w:left="118" w:right="811" w:firstLine="0"/>
        <w:jc w:val="left"/>
        <w:rPr>
          <w:sz w:val="24"/>
        </w:rPr>
      </w:pPr>
      <w:r>
        <w:rPr>
          <w:sz w:val="24"/>
        </w:rPr>
        <w:t>ALI, DHARGHAM (17388)</w:t>
        <w:tab/>
      </w:r>
      <w:r>
        <w:rPr>
          <w:spacing w:val="-55"/>
          <w:sz w:val="24"/>
        </w:rPr>
        <w:t> </w:t>
      </w:r>
      <w:r>
        <w:rPr>
          <w:sz w:val="24"/>
        </w:rPr>
        <w:t>EVANS, DANIEL J. (18261) GETANEH, SHRIELIS T. (18274)</w:t>
        <w:tab/>
        <w:t>FARZAMPOUR,</w:t>
      </w:r>
      <w:r>
        <w:rPr>
          <w:spacing w:val="-15"/>
          <w:sz w:val="24"/>
        </w:rPr>
        <w:t> </w:t>
      </w:r>
      <w:r>
        <w:rPr>
          <w:sz w:val="24"/>
        </w:rPr>
        <w:t>ALIREZA</w:t>
      </w:r>
      <w:r>
        <w:rPr>
          <w:spacing w:val="-15"/>
          <w:sz w:val="24"/>
        </w:rPr>
        <w:t> </w:t>
      </w:r>
      <w:r>
        <w:rPr>
          <w:sz w:val="24"/>
        </w:rPr>
        <w:t>(18294) BARRETO VALE, CESAR (18199)</w:t>
        <w:tab/>
      </w:r>
      <w:r>
        <w:rPr>
          <w:spacing w:val="-55"/>
          <w:sz w:val="24"/>
        </w:rPr>
        <w:t> </w:t>
      </w:r>
      <w:r>
        <w:rPr>
          <w:sz w:val="24"/>
        </w:rPr>
        <w:t>TOPUZ, SENGUL (18246)</w:t>
      </w:r>
    </w:p>
    <w:p>
      <w:pPr>
        <w:tabs>
          <w:tab w:pos="5161" w:val="left" w:leader="none"/>
        </w:tabs>
        <w:spacing w:before="0"/>
        <w:ind w:left="118" w:right="0" w:firstLine="0"/>
        <w:jc w:val="left"/>
        <w:rPr>
          <w:sz w:val="24"/>
        </w:rPr>
      </w:pPr>
      <w:r>
        <w:rPr>
          <w:sz w:val="24"/>
        </w:rPr>
        <w:t>OKAI,</w:t>
      </w:r>
      <w:r>
        <w:rPr>
          <w:spacing w:val="-2"/>
          <w:sz w:val="24"/>
        </w:rPr>
        <w:t> </w:t>
      </w:r>
      <w:r>
        <w:rPr>
          <w:sz w:val="24"/>
        </w:rPr>
        <w:t>NAOKI</w:t>
      </w:r>
      <w:r>
        <w:rPr>
          <w:spacing w:val="-4"/>
          <w:sz w:val="24"/>
        </w:rPr>
        <w:t> </w:t>
      </w:r>
      <w:r>
        <w:rPr>
          <w:spacing w:val="-2"/>
          <w:sz w:val="24"/>
        </w:rPr>
        <w:t>(18211)</w:t>
      </w:r>
      <w:r>
        <w:rPr>
          <w:sz w:val="24"/>
        </w:rPr>
        <w:tab/>
        <w:t>HENNINGER,</w:t>
      </w:r>
      <w:r>
        <w:rPr>
          <w:spacing w:val="-2"/>
          <w:sz w:val="24"/>
        </w:rPr>
        <w:t> </w:t>
      </w:r>
      <w:r>
        <w:rPr>
          <w:sz w:val="24"/>
        </w:rPr>
        <w:t>EDWARD</w:t>
      </w:r>
      <w:r>
        <w:rPr>
          <w:spacing w:val="-1"/>
          <w:sz w:val="24"/>
        </w:rPr>
        <w:t> </w:t>
      </w:r>
      <w:r>
        <w:rPr>
          <w:sz w:val="24"/>
        </w:rPr>
        <w:t>J. </w:t>
      </w:r>
      <w:r>
        <w:rPr>
          <w:spacing w:val="-2"/>
          <w:sz w:val="24"/>
        </w:rPr>
        <w:t>(18273)</w:t>
      </w:r>
    </w:p>
    <w:p>
      <w:pPr>
        <w:tabs>
          <w:tab w:pos="5161" w:val="left" w:leader="none"/>
        </w:tabs>
        <w:spacing w:before="0"/>
        <w:ind w:left="118" w:right="0" w:firstLine="0"/>
        <w:jc w:val="left"/>
        <w:rPr>
          <w:sz w:val="24"/>
        </w:rPr>
      </w:pPr>
      <w:r>
        <w:rPr>
          <w:sz w:val="24"/>
        </w:rPr>
        <w:t>WARD,</w:t>
      </w:r>
      <w:r>
        <w:rPr>
          <w:spacing w:val="-3"/>
          <w:sz w:val="24"/>
        </w:rPr>
        <w:t> </w:t>
      </w:r>
      <w:r>
        <w:rPr>
          <w:sz w:val="24"/>
        </w:rPr>
        <w:t>PATRICK </w:t>
      </w:r>
      <w:r>
        <w:rPr>
          <w:spacing w:val="-2"/>
          <w:sz w:val="24"/>
        </w:rPr>
        <w:t>(17706)</w:t>
      </w:r>
      <w:r>
        <w:rPr>
          <w:sz w:val="24"/>
        </w:rPr>
        <w:tab/>
        <w:t>MCKNIGHT,</w:t>
      </w:r>
      <w:r>
        <w:rPr>
          <w:spacing w:val="-3"/>
          <w:sz w:val="24"/>
        </w:rPr>
        <w:t> </w:t>
      </w:r>
      <w:r>
        <w:rPr>
          <w:sz w:val="24"/>
        </w:rPr>
        <w:t>NICHOLAS</w:t>
      </w:r>
      <w:r>
        <w:rPr>
          <w:spacing w:val="-1"/>
          <w:sz w:val="24"/>
        </w:rPr>
        <w:t> </w:t>
      </w:r>
      <w:r>
        <w:rPr>
          <w:spacing w:val="-2"/>
          <w:sz w:val="24"/>
        </w:rPr>
        <w:t>(18096)</w:t>
      </w:r>
    </w:p>
    <w:p>
      <w:pPr>
        <w:pStyle w:val="BodyText"/>
      </w:pPr>
    </w:p>
    <w:p>
      <w:pPr>
        <w:pStyle w:val="BodyText"/>
      </w:pPr>
    </w:p>
    <w:p>
      <w:pPr>
        <w:pStyle w:val="Heading1"/>
      </w:pPr>
      <w:r>
        <w:rPr/>
        <w:t>NEW </w:t>
      </w:r>
      <w:r>
        <w:rPr>
          <w:spacing w:val="-2"/>
        </w:rPr>
        <w:t>BUSINESS:</w:t>
      </w:r>
    </w:p>
    <w:p>
      <w:pPr>
        <w:pStyle w:val="BodyText"/>
        <w:rPr>
          <w:b/>
        </w:rPr>
      </w:pPr>
    </w:p>
    <w:p>
      <w:pPr>
        <w:pStyle w:val="BodyText"/>
        <w:spacing w:before="1"/>
        <w:ind w:left="120" w:right="615" w:hanging="3"/>
        <w:jc w:val="both"/>
      </w:pPr>
      <w:r>
        <w:rPr/>
        <w:t>Mr.</w:t>
      </w:r>
      <w:r>
        <w:rPr>
          <w:spacing w:val="-2"/>
        </w:rPr>
        <w:t> </w:t>
      </w:r>
      <w:r>
        <w:rPr/>
        <w:t>Hubner</w:t>
      </w:r>
      <w:r>
        <w:rPr>
          <w:spacing w:val="-2"/>
        </w:rPr>
        <w:t> </w:t>
      </w:r>
      <w:r>
        <w:rPr/>
        <w:t>mentioned</w:t>
      </w:r>
      <w:r>
        <w:rPr>
          <w:spacing w:val="-2"/>
        </w:rPr>
        <w:t> </w:t>
      </w:r>
      <w:r>
        <w:rPr/>
        <w:t>he</w:t>
      </w:r>
      <w:r>
        <w:rPr>
          <w:spacing w:val="-3"/>
        </w:rPr>
        <w:t> </w:t>
      </w:r>
      <w:r>
        <w:rPr/>
        <w:t>met</w:t>
      </w:r>
      <w:r>
        <w:rPr>
          <w:spacing w:val="-2"/>
        </w:rPr>
        <w:t> </w:t>
      </w:r>
      <w:r>
        <w:rPr/>
        <w:t>with</w:t>
      </w:r>
      <w:r>
        <w:rPr>
          <w:spacing w:val="-2"/>
        </w:rPr>
        <w:t> </w:t>
      </w:r>
      <w:r>
        <w:rPr/>
        <w:t>the</w:t>
      </w:r>
      <w:r>
        <w:rPr>
          <w:spacing w:val="-2"/>
        </w:rPr>
        <w:t> </w:t>
      </w:r>
      <w:r>
        <w:rPr/>
        <w:t>NCEES</w:t>
      </w:r>
      <w:r>
        <w:rPr>
          <w:spacing w:val="-2"/>
        </w:rPr>
        <w:t> </w:t>
      </w:r>
      <w:r>
        <w:rPr/>
        <w:t>Finance</w:t>
      </w:r>
      <w:r>
        <w:rPr>
          <w:spacing w:val="-3"/>
        </w:rPr>
        <w:t> </w:t>
      </w:r>
      <w:r>
        <w:rPr/>
        <w:t>Committee</w:t>
      </w:r>
      <w:r>
        <w:rPr>
          <w:spacing w:val="-4"/>
        </w:rPr>
        <w:t> </w:t>
      </w:r>
      <w:r>
        <w:rPr/>
        <w:t>in</w:t>
      </w:r>
      <w:r>
        <w:rPr>
          <w:spacing w:val="-2"/>
        </w:rPr>
        <w:t> </w:t>
      </w:r>
      <w:r>
        <w:rPr/>
        <w:t>Kansas</w:t>
      </w:r>
      <w:r>
        <w:rPr>
          <w:spacing w:val="-2"/>
        </w:rPr>
        <w:t> </w:t>
      </w:r>
      <w:r>
        <w:rPr/>
        <w:t>City.</w:t>
      </w:r>
      <w:r>
        <w:rPr>
          <w:spacing w:val="-2"/>
        </w:rPr>
        <w:t> </w:t>
      </w:r>
      <w:r>
        <w:rPr/>
        <w:t>He</w:t>
      </w:r>
      <w:r>
        <w:rPr>
          <w:spacing w:val="-4"/>
        </w:rPr>
        <w:t> </w:t>
      </w:r>
      <w:r>
        <w:rPr/>
        <w:t>also mentioned</w:t>
      </w:r>
      <w:r>
        <w:rPr>
          <w:spacing w:val="-3"/>
        </w:rPr>
        <w:t> </w:t>
      </w:r>
      <w:r>
        <w:rPr/>
        <w:t>that</w:t>
      </w:r>
      <w:r>
        <w:rPr>
          <w:spacing w:val="-3"/>
        </w:rPr>
        <w:t> </w:t>
      </w:r>
      <w:r>
        <w:rPr/>
        <w:t>he</w:t>
      </w:r>
      <w:r>
        <w:rPr>
          <w:spacing w:val="-4"/>
        </w:rPr>
        <w:t> </w:t>
      </w:r>
      <w:r>
        <w:rPr/>
        <w:t>will</w:t>
      </w:r>
      <w:r>
        <w:rPr>
          <w:spacing w:val="-2"/>
        </w:rPr>
        <w:t> </w:t>
      </w:r>
      <w:r>
        <w:rPr/>
        <w:t>be</w:t>
      </w:r>
      <w:r>
        <w:rPr>
          <w:spacing w:val="-4"/>
        </w:rPr>
        <w:t> </w:t>
      </w:r>
      <w:r>
        <w:rPr/>
        <w:t>presenting</w:t>
      </w:r>
      <w:r>
        <w:rPr>
          <w:spacing w:val="-3"/>
        </w:rPr>
        <w:t> </w:t>
      </w:r>
      <w:r>
        <w:rPr/>
        <w:t>at</w:t>
      </w:r>
      <w:r>
        <w:rPr>
          <w:spacing w:val="-3"/>
        </w:rPr>
        <w:t> </w:t>
      </w:r>
      <w:r>
        <w:rPr/>
        <w:t>the</w:t>
      </w:r>
      <w:r>
        <w:rPr>
          <w:spacing w:val="-3"/>
        </w:rPr>
        <w:t> </w:t>
      </w:r>
      <w:r>
        <w:rPr/>
        <w:t>NCEES</w:t>
      </w:r>
      <w:r>
        <w:rPr>
          <w:spacing w:val="-2"/>
        </w:rPr>
        <w:t> </w:t>
      </w:r>
      <w:r>
        <w:rPr/>
        <w:t>annual</w:t>
      </w:r>
      <w:r>
        <w:rPr>
          <w:spacing w:val="-3"/>
        </w:rPr>
        <w:t> </w:t>
      </w:r>
      <w:r>
        <w:rPr/>
        <w:t>meeting</w:t>
      </w:r>
      <w:r>
        <w:rPr>
          <w:spacing w:val="-3"/>
        </w:rPr>
        <w:t> </w:t>
      </w:r>
      <w:r>
        <w:rPr/>
        <w:t>in</w:t>
      </w:r>
      <w:r>
        <w:rPr>
          <w:spacing w:val="-3"/>
        </w:rPr>
        <w:t> </w:t>
      </w:r>
      <w:r>
        <w:rPr/>
        <w:t>Chicago,</w:t>
      </w:r>
      <w:r>
        <w:rPr>
          <w:spacing w:val="-1"/>
        </w:rPr>
        <w:t> </w:t>
      </w:r>
      <w:r>
        <w:rPr/>
        <w:t>IL,</w:t>
      </w:r>
      <w:r>
        <w:rPr>
          <w:spacing w:val="-3"/>
        </w:rPr>
        <w:t> </w:t>
      </w:r>
      <w:r>
        <w:rPr/>
        <w:t>later</w:t>
      </w:r>
      <w:r>
        <w:rPr>
          <w:spacing w:val="-3"/>
        </w:rPr>
        <w:t> </w:t>
      </w:r>
      <w:r>
        <w:rPr/>
        <w:t>this </w:t>
      </w:r>
      <w:r>
        <w:rPr>
          <w:spacing w:val="-2"/>
        </w:rPr>
        <w:t>summer.</w:t>
      </w:r>
    </w:p>
    <w:p>
      <w:pPr>
        <w:pStyle w:val="BodyText"/>
      </w:pPr>
    </w:p>
    <w:p>
      <w:pPr>
        <w:pStyle w:val="Heading1"/>
        <w:jc w:val="both"/>
      </w:pPr>
      <w:r>
        <w:rPr/>
        <w:t>Approved</w:t>
      </w:r>
      <w:r>
        <w:rPr>
          <w:spacing w:val="-1"/>
        </w:rPr>
        <w:t> </w:t>
      </w:r>
      <w:r>
        <w:rPr/>
        <w:t>CPC</w:t>
      </w:r>
      <w:r>
        <w:rPr>
          <w:spacing w:val="-1"/>
        </w:rPr>
        <w:t> </w:t>
      </w:r>
      <w:r>
        <w:rPr>
          <w:spacing w:val="-2"/>
        </w:rPr>
        <w:t>Providers</w:t>
      </w:r>
    </w:p>
    <w:p>
      <w:pPr>
        <w:pStyle w:val="BodyText"/>
        <w:rPr>
          <w:b/>
        </w:rPr>
      </w:pPr>
    </w:p>
    <w:p>
      <w:pPr>
        <w:pStyle w:val="BodyText"/>
        <w:ind w:left="118"/>
      </w:pPr>
      <w:r>
        <w:rPr>
          <w:spacing w:val="-4"/>
        </w:rPr>
        <w:t>None</w:t>
      </w:r>
    </w:p>
    <w:p>
      <w:pPr>
        <w:pStyle w:val="BodyText"/>
      </w:pPr>
    </w:p>
    <w:p>
      <w:pPr>
        <w:pStyle w:val="Heading1"/>
      </w:pPr>
      <w:r>
        <w:rPr/>
        <w:t>REPORT</w:t>
      </w:r>
      <w:r>
        <w:rPr>
          <w:spacing w:val="-1"/>
        </w:rPr>
        <w:t> </w:t>
      </w:r>
      <w:r>
        <w:rPr/>
        <w:t>FROM</w:t>
      </w:r>
      <w:r>
        <w:rPr>
          <w:spacing w:val="-1"/>
        </w:rPr>
        <w:t> </w:t>
      </w:r>
      <w:r>
        <w:rPr/>
        <w:t>THE</w:t>
      </w:r>
      <w:r>
        <w:rPr>
          <w:spacing w:val="-1"/>
        </w:rPr>
        <w:t> </w:t>
      </w:r>
      <w:r>
        <w:rPr/>
        <w:t>ETHICS </w:t>
      </w:r>
      <w:r>
        <w:rPr>
          <w:spacing w:val="-2"/>
        </w:rPr>
        <w:t>COMMITTEE</w:t>
      </w:r>
    </w:p>
    <w:p>
      <w:pPr>
        <w:pStyle w:val="BodyText"/>
        <w:rPr>
          <w:b/>
        </w:rPr>
      </w:pPr>
    </w:p>
    <w:p>
      <w:pPr>
        <w:pStyle w:val="BodyText"/>
        <w:ind w:left="118"/>
      </w:pPr>
      <w:r>
        <w:rPr/>
        <w:t>Mr.</w:t>
      </w:r>
      <w:r>
        <w:rPr>
          <w:spacing w:val="-3"/>
        </w:rPr>
        <w:t> </w:t>
      </w:r>
      <w:r>
        <w:rPr/>
        <w:t>Hubner</w:t>
      </w:r>
      <w:r>
        <w:rPr>
          <w:spacing w:val="-1"/>
        </w:rPr>
        <w:t> </w:t>
      </w:r>
      <w:r>
        <w:rPr/>
        <w:t>is</w:t>
      </w:r>
      <w:r>
        <w:rPr>
          <w:spacing w:val="-1"/>
        </w:rPr>
        <w:t> </w:t>
      </w:r>
      <w:r>
        <w:rPr/>
        <w:t>working with a</w:t>
      </w:r>
      <w:r>
        <w:rPr>
          <w:spacing w:val="-2"/>
        </w:rPr>
        <w:t> </w:t>
      </w:r>
      <w:r>
        <w:rPr/>
        <w:t>member of</w:t>
      </w:r>
      <w:r>
        <w:rPr>
          <w:spacing w:val="-3"/>
        </w:rPr>
        <w:t> </w:t>
      </w:r>
      <w:r>
        <w:rPr/>
        <w:t>his staff</w:t>
      </w:r>
      <w:r>
        <w:rPr>
          <w:spacing w:val="1"/>
        </w:rPr>
        <w:t> </w:t>
      </w:r>
      <w:r>
        <w:rPr/>
        <w:t>to</w:t>
      </w:r>
      <w:r>
        <w:rPr>
          <w:spacing w:val="-1"/>
        </w:rPr>
        <w:t> </w:t>
      </w:r>
      <w:r>
        <w:rPr/>
        <w:t>update</w:t>
      </w:r>
      <w:r>
        <w:rPr>
          <w:spacing w:val="-1"/>
        </w:rPr>
        <w:t> </w:t>
      </w:r>
      <w:r>
        <w:rPr/>
        <w:t>the</w:t>
      </w:r>
      <w:r>
        <w:rPr>
          <w:spacing w:val="-1"/>
        </w:rPr>
        <w:t> </w:t>
      </w:r>
      <w:r>
        <w:rPr/>
        <w:t>final draft of</w:t>
      </w:r>
      <w:r>
        <w:rPr>
          <w:spacing w:val="-1"/>
        </w:rPr>
        <w:t> </w:t>
      </w:r>
      <w:r>
        <w:rPr/>
        <w:t>the</w:t>
      </w:r>
      <w:r>
        <w:rPr>
          <w:spacing w:val="-2"/>
        </w:rPr>
        <w:t> </w:t>
      </w:r>
      <w:r>
        <w:rPr/>
        <w:t>ethics </w:t>
      </w:r>
      <w:r>
        <w:rPr>
          <w:spacing w:val="-2"/>
        </w:rPr>
        <w:t>course.</w:t>
      </w:r>
    </w:p>
    <w:p>
      <w:pPr>
        <w:pStyle w:val="BodyText"/>
      </w:pPr>
    </w:p>
    <w:p>
      <w:pPr>
        <w:pStyle w:val="BodyText"/>
      </w:pPr>
    </w:p>
    <w:p>
      <w:pPr>
        <w:pStyle w:val="Heading1"/>
      </w:pPr>
      <w:r>
        <w:rPr/>
        <w:t>REPORT</w:t>
      </w:r>
      <w:r>
        <w:rPr>
          <w:spacing w:val="-1"/>
        </w:rPr>
        <w:t> </w:t>
      </w:r>
      <w:r>
        <w:rPr/>
        <w:t>FROM</w:t>
      </w:r>
      <w:r>
        <w:rPr>
          <w:spacing w:val="-1"/>
        </w:rPr>
        <w:t> </w:t>
      </w:r>
      <w:r>
        <w:rPr/>
        <w:t>BOARD </w:t>
      </w:r>
      <w:r>
        <w:rPr>
          <w:spacing w:val="-2"/>
        </w:rPr>
        <w:t>COUNSEL</w:t>
      </w:r>
    </w:p>
    <w:p>
      <w:pPr>
        <w:pStyle w:val="BodyText"/>
        <w:rPr>
          <w:b/>
        </w:rPr>
      </w:pPr>
    </w:p>
    <w:p>
      <w:pPr>
        <w:pStyle w:val="BodyText"/>
        <w:ind w:left="120" w:right="155" w:hanging="3"/>
      </w:pPr>
      <w:r>
        <w:rPr/>
        <w:t>Mr.</w:t>
      </w:r>
      <w:r>
        <w:rPr>
          <w:spacing w:val="-3"/>
        </w:rPr>
        <w:t> </w:t>
      </w:r>
      <w:r>
        <w:rPr/>
        <w:t>Venuti</w:t>
      </w:r>
      <w:r>
        <w:rPr>
          <w:spacing w:val="-3"/>
        </w:rPr>
        <w:t> </w:t>
      </w:r>
      <w:r>
        <w:rPr/>
        <w:t>reported</w:t>
      </w:r>
      <w:r>
        <w:rPr>
          <w:spacing w:val="-3"/>
        </w:rPr>
        <w:t> </w:t>
      </w:r>
      <w:r>
        <w:rPr/>
        <w:t>that the</w:t>
      </w:r>
      <w:r>
        <w:rPr>
          <w:spacing w:val="-3"/>
        </w:rPr>
        <w:t> </w:t>
      </w:r>
      <w:r>
        <w:rPr/>
        <w:t>proposed</w:t>
      </w:r>
      <w:r>
        <w:rPr>
          <w:spacing w:val="-3"/>
        </w:rPr>
        <w:t> </w:t>
      </w:r>
      <w:r>
        <w:rPr/>
        <w:t>bill</w:t>
      </w:r>
      <w:r>
        <w:rPr>
          <w:spacing w:val="-3"/>
        </w:rPr>
        <w:t> </w:t>
      </w:r>
      <w:r>
        <w:rPr/>
        <w:t>to</w:t>
      </w:r>
      <w:r>
        <w:rPr>
          <w:spacing w:val="-3"/>
        </w:rPr>
        <w:t> </w:t>
      </w:r>
      <w:r>
        <w:rPr/>
        <w:t>amend</w:t>
      </w:r>
      <w:r>
        <w:rPr>
          <w:spacing w:val="-3"/>
        </w:rPr>
        <w:t> </w:t>
      </w:r>
      <w:r>
        <w:rPr/>
        <w:t>the</w:t>
      </w:r>
      <w:r>
        <w:rPr>
          <w:spacing w:val="-3"/>
        </w:rPr>
        <w:t> </w:t>
      </w:r>
      <w:r>
        <w:rPr/>
        <w:t>number</w:t>
      </w:r>
      <w:r>
        <w:rPr>
          <w:spacing w:val="-3"/>
        </w:rPr>
        <w:t> </w:t>
      </w:r>
      <w:r>
        <w:rPr/>
        <w:t>of</w:t>
      </w:r>
      <w:r>
        <w:rPr>
          <w:spacing w:val="-5"/>
        </w:rPr>
        <w:t> </w:t>
      </w:r>
      <w:r>
        <w:rPr/>
        <w:t>years</w:t>
      </w:r>
      <w:r>
        <w:rPr>
          <w:spacing w:val="-3"/>
        </w:rPr>
        <w:t> </w:t>
      </w:r>
      <w:r>
        <w:rPr/>
        <w:t>of</w:t>
      </w:r>
      <w:r>
        <w:rPr>
          <w:spacing w:val="-3"/>
        </w:rPr>
        <w:t> </w:t>
      </w:r>
      <w:r>
        <w:rPr/>
        <w:t>professional experience to qualify for board service was ratified from 12 to 10 years.</w:t>
      </w:r>
    </w:p>
    <w:p>
      <w:pPr>
        <w:pStyle w:val="BodyText"/>
        <w:spacing w:before="1"/>
        <w:ind w:left="120" w:right="197"/>
      </w:pPr>
      <w:r>
        <w:rPr/>
        <w:t>Counsel</w:t>
      </w:r>
      <w:r>
        <w:rPr>
          <w:spacing w:val="-3"/>
        </w:rPr>
        <w:t> </w:t>
      </w:r>
      <w:r>
        <w:rPr/>
        <w:t>also</w:t>
      </w:r>
      <w:r>
        <w:rPr>
          <w:spacing w:val="-3"/>
        </w:rPr>
        <w:t> </w:t>
      </w:r>
      <w:r>
        <w:rPr/>
        <w:t>shared</w:t>
      </w:r>
      <w:r>
        <w:rPr>
          <w:spacing w:val="-3"/>
        </w:rPr>
        <w:t> </w:t>
      </w:r>
      <w:r>
        <w:rPr/>
        <w:t>that</w:t>
      </w:r>
      <w:r>
        <w:rPr>
          <w:spacing w:val="-1"/>
        </w:rPr>
        <w:t> </w:t>
      </w:r>
      <w:r>
        <w:rPr/>
        <w:t>there</w:t>
      </w:r>
      <w:r>
        <w:rPr>
          <w:spacing w:val="-4"/>
        </w:rPr>
        <w:t> </w:t>
      </w:r>
      <w:r>
        <w:rPr/>
        <w:t>are</w:t>
      </w:r>
      <w:r>
        <w:rPr>
          <w:spacing w:val="-5"/>
        </w:rPr>
        <w:t> </w:t>
      </w:r>
      <w:r>
        <w:rPr/>
        <w:t>proposals</w:t>
      </w:r>
      <w:r>
        <w:rPr>
          <w:spacing w:val="-3"/>
        </w:rPr>
        <w:t> </w:t>
      </w:r>
      <w:r>
        <w:rPr/>
        <w:t>to</w:t>
      </w:r>
      <w:r>
        <w:rPr>
          <w:spacing w:val="-3"/>
        </w:rPr>
        <w:t> </w:t>
      </w:r>
      <w:r>
        <w:rPr/>
        <w:t>replace</w:t>
      </w:r>
      <w:r>
        <w:rPr>
          <w:spacing w:val="-4"/>
        </w:rPr>
        <w:t> </w:t>
      </w:r>
      <w:r>
        <w:rPr/>
        <w:t>the</w:t>
      </w:r>
      <w:r>
        <w:rPr>
          <w:spacing w:val="-3"/>
        </w:rPr>
        <w:t> </w:t>
      </w:r>
      <w:r>
        <w:rPr/>
        <w:t>traditional</w:t>
      </w:r>
      <w:r>
        <w:rPr>
          <w:spacing w:val="-3"/>
        </w:rPr>
        <w:t> </w:t>
      </w:r>
      <w:r>
        <w:rPr/>
        <w:t>10-year</w:t>
      </w:r>
      <w:r>
        <w:rPr>
          <w:spacing w:val="-3"/>
        </w:rPr>
        <w:t> </w:t>
      </w:r>
      <w:r>
        <w:rPr/>
        <w:t>sunset</w:t>
      </w:r>
      <w:r>
        <w:rPr>
          <w:spacing w:val="-3"/>
        </w:rPr>
        <w:t> </w:t>
      </w:r>
      <w:r>
        <w:rPr/>
        <w:t>extension for boards and commissions with a more frequent legislative report, possibly every 4 years.</w:t>
      </w:r>
    </w:p>
    <w:p>
      <w:pPr>
        <w:pStyle w:val="BodyText"/>
      </w:pPr>
    </w:p>
    <w:p>
      <w:pPr>
        <w:pStyle w:val="Heading1"/>
      </w:pPr>
      <w:r>
        <w:rPr>
          <w:spacing w:val="-2"/>
        </w:rPr>
        <w:t>CORRESPONDENCE</w:t>
      </w:r>
    </w:p>
    <w:p>
      <w:pPr>
        <w:pStyle w:val="BodyText"/>
        <w:rPr>
          <w:b/>
        </w:rPr>
      </w:pPr>
    </w:p>
    <w:p>
      <w:pPr>
        <w:pStyle w:val="BodyText"/>
        <w:ind w:left="118"/>
      </w:pPr>
      <w:r>
        <w:rPr>
          <w:spacing w:val="-4"/>
        </w:rPr>
        <w:t>None</w:t>
      </w:r>
    </w:p>
    <w:p>
      <w:pPr>
        <w:pStyle w:val="BodyText"/>
      </w:pPr>
    </w:p>
    <w:p>
      <w:pPr>
        <w:pStyle w:val="Heading1"/>
      </w:pPr>
      <w:r>
        <w:rPr/>
        <w:t>APPLICATIONS</w:t>
      </w:r>
      <w:r>
        <w:rPr>
          <w:spacing w:val="-2"/>
        </w:rPr>
        <w:t> </w:t>
      </w:r>
      <w:r>
        <w:rPr/>
        <w:t>APPROVED</w:t>
      </w:r>
      <w:r>
        <w:rPr>
          <w:spacing w:val="-1"/>
        </w:rPr>
        <w:t> </w:t>
      </w:r>
      <w:r>
        <w:rPr/>
        <w:t>ADMINISTRATIVELY</w:t>
      </w:r>
      <w:r>
        <w:rPr>
          <w:spacing w:val="-1"/>
        </w:rPr>
        <w:t> </w:t>
      </w:r>
      <w:r>
        <w:rPr/>
        <w:t>FOR</w:t>
      </w:r>
      <w:r>
        <w:rPr>
          <w:spacing w:val="-1"/>
        </w:rPr>
        <w:t> </w:t>
      </w:r>
      <w:r>
        <w:rPr>
          <w:spacing w:val="-2"/>
        </w:rPr>
        <w:t>RECIPROCITY</w:t>
      </w:r>
    </w:p>
    <w:p>
      <w:pPr>
        <w:spacing w:after="0"/>
        <w:sectPr>
          <w:pgSz w:w="12240" w:h="15840"/>
          <w:pgMar w:header="763" w:footer="1012" w:top="1340" w:bottom="1200" w:left="1320" w:right="1340"/>
        </w:sectPr>
      </w:pPr>
    </w:p>
    <w:p>
      <w:pPr>
        <w:pStyle w:val="BodyText"/>
        <w:spacing w:before="80"/>
        <w:ind w:left="120" w:hanging="3"/>
      </w:pPr>
      <w:r>
        <w:rPr/>
        <w:t>There</w:t>
      </w:r>
      <w:r>
        <w:rPr>
          <w:spacing w:val="-6"/>
        </w:rPr>
        <w:t> </w:t>
      </w:r>
      <w:r>
        <w:rPr/>
        <w:t>were</w:t>
      </w:r>
      <w:r>
        <w:rPr>
          <w:spacing w:val="-6"/>
        </w:rPr>
        <w:t> </w:t>
      </w:r>
      <w:r>
        <w:rPr/>
        <w:t>89</w:t>
      </w:r>
      <w:r>
        <w:rPr>
          <w:spacing w:val="-2"/>
        </w:rPr>
        <w:t> </w:t>
      </w:r>
      <w:r>
        <w:rPr/>
        <w:t>applications,</w:t>
      </w:r>
      <w:r>
        <w:rPr>
          <w:spacing w:val="-4"/>
        </w:rPr>
        <w:t> </w:t>
      </w:r>
      <w:r>
        <w:rPr/>
        <w:t>supported</w:t>
      </w:r>
      <w:r>
        <w:rPr>
          <w:spacing w:val="-4"/>
        </w:rPr>
        <w:t> </w:t>
      </w:r>
      <w:r>
        <w:rPr/>
        <w:t>by</w:t>
      </w:r>
      <w:r>
        <w:rPr>
          <w:spacing w:val="-4"/>
        </w:rPr>
        <w:t> </w:t>
      </w:r>
      <w:r>
        <w:rPr/>
        <w:t>NCEES</w:t>
      </w:r>
      <w:r>
        <w:rPr>
          <w:spacing w:val="-4"/>
        </w:rPr>
        <w:t> </w:t>
      </w:r>
      <w:r>
        <w:rPr/>
        <w:t>Model</w:t>
      </w:r>
      <w:r>
        <w:rPr>
          <w:spacing w:val="-4"/>
        </w:rPr>
        <w:t> </w:t>
      </w:r>
      <w:r>
        <w:rPr/>
        <w:t>Law</w:t>
      </w:r>
      <w:r>
        <w:rPr>
          <w:spacing w:val="-4"/>
        </w:rPr>
        <w:t> </w:t>
      </w:r>
      <w:r>
        <w:rPr/>
        <w:t>Engineer</w:t>
      </w:r>
      <w:r>
        <w:rPr>
          <w:spacing w:val="-4"/>
        </w:rPr>
        <w:t> </w:t>
      </w:r>
      <w:r>
        <w:rPr/>
        <w:t>records</w:t>
      </w:r>
      <w:r>
        <w:rPr>
          <w:spacing w:val="-4"/>
        </w:rPr>
        <w:t> </w:t>
      </w:r>
      <w:r>
        <w:rPr/>
        <w:t>that</w:t>
      </w:r>
      <w:r>
        <w:rPr>
          <w:spacing w:val="-4"/>
        </w:rPr>
        <w:t> </w:t>
      </w:r>
      <w:r>
        <w:rPr/>
        <w:t>were administratively approved for licensure.</w:t>
      </w:r>
    </w:p>
    <w:p>
      <w:pPr>
        <w:pStyle w:val="Heading1"/>
        <w:spacing w:before="276"/>
      </w:pPr>
      <w:r>
        <w:rPr/>
        <w:t>EXECUTIVE</w:t>
      </w:r>
      <w:r>
        <w:rPr>
          <w:spacing w:val="-1"/>
        </w:rPr>
        <w:t> </w:t>
      </w:r>
      <w:r>
        <w:rPr>
          <w:spacing w:val="-2"/>
        </w:rPr>
        <w:t>SESSION</w:t>
      </w:r>
    </w:p>
    <w:p>
      <w:pPr>
        <w:pStyle w:val="BodyText"/>
        <w:spacing w:before="276"/>
        <w:ind w:left="120" w:right="114" w:hanging="3"/>
      </w:pPr>
      <w:r>
        <w:rPr/>
        <w:t>Motion</w:t>
      </w:r>
      <w:r>
        <w:rPr>
          <w:spacing w:val="-3"/>
        </w:rPr>
        <w:t> </w:t>
      </w:r>
      <w:r>
        <w:rPr/>
        <w:t>(IV)</w:t>
      </w:r>
      <w:r>
        <w:rPr>
          <w:spacing w:val="-3"/>
        </w:rPr>
        <w:t> </w:t>
      </w:r>
      <w:r>
        <w:rPr/>
        <w:t>was</w:t>
      </w:r>
      <w:r>
        <w:rPr>
          <w:spacing w:val="-3"/>
        </w:rPr>
        <w:t> </w:t>
      </w:r>
      <w:r>
        <w:rPr/>
        <w:t>made</w:t>
      </w:r>
      <w:r>
        <w:rPr>
          <w:spacing w:val="-4"/>
        </w:rPr>
        <w:t> </w:t>
      </w:r>
      <w:r>
        <w:rPr/>
        <w:t>by</w:t>
      </w:r>
      <w:r>
        <w:rPr>
          <w:spacing w:val="-2"/>
        </w:rPr>
        <w:t> </w:t>
      </w:r>
      <w:r>
        <w:rPr/>
        <w:t>Mr.</w:t>
      </w:r>
      <w:r>
        <w:rPr>
          <w:spacing w:val="-4"/>
        </w:rPr>
        <w:t> </w:t>
      </w:r>
      <w:r>
        <w:rPr/>
        <w:t>Farinas,</w:t>
      </w:r>
      <w:r>
        <w:rPr>
          <w:spacing w:val="-3"/>
        </w:rPr>
        <w:t> </w:t>
      </w:r>
      <w:r>
        <w:rPr/>
        <w:t>seconded</w:t>
      </w:r>
      <w:r>
        <w:rPr>
          <w:spacing w:val="-1"/>
        </w:rPr>
        <w:t> </w:t>
      </w:r>
      <w:r>
        <w:rPr/>
        <w:t>by</w:t>
      </w:r>
      <w:r>
        <w:rPr>
          <w:spacing w:val="-3"/>
        </w:rPr>
        <w:t> </w:t>
      </w:r>
      <w:r>
        <w:rPr/>
        <w:t>Ms.</w:t>
      </w:r>
      <w:r>
        <w:rPr>
          <w:spacing w:val="-3"/>
        </w:rPr>
        <w:t> </w:t>
      </w:r>
      <w:r>
        <w:rPr/>
        <w:t>Miller,</w:t>
      </w:r>
      <w:r>
        <w:rPr>
          <w:spacing w:val="-3"/>
        </w:rPr>
        <w:t> </w:t>
      </w:r>
      <w:r>
        <w:rPr/>
        <w:t>and</w:t>
      </w:r>
      <w:r>
        <w:rPr>
          <w:spacing w:val="-3"/>
        </w:rPr>
        <w:t> </w:t>
      </w:r>
      <w:r>
        <w:rPr/>
        <w:t>unanimously</w:t>
      </w:r>
      <w:r>
        <w:rPr>
          <w:spacing w:val="-3"/>
        </w:rPr>
        <w:t> </w:t>
      </w:r>
      <w:r>
        <w:rPr/>
        <w:t>carried</w:t>
      </w:r>
      <w:r>
        <w:rPr>
          <w:spacing w:val="-3"/>
        </w:rPr>
        <w:t> </w:t>
      </w:r>
      <w:r>
        <w:rPr/>
        <w:t>to</w:t>
      </w:r>
      <w:r>
        <w:rPr>
          <w:spacing w:val="-2"/>
        </w:rPr>
        <w:t> </w:t>
      </w:r>
      <w:r>
        <w:rPr/>
        <w:t>enter Executive Session at 10:24 a.m. This session was permitted to be closed pursuant to General Provisions Article, Annotated Code of Maryland, §3-305(b) (7).</w:t>
      </w:r>
      <w:r>
        <w:rPr>
          <w:spacing w:val="80"/>
        </w:rPr>
        <w:t> </w:t>
      </w:r>
      <w:r>
        <w:rPr/>
        <w:t>Upon completion of the session, the Board reconvened its public meeting at 10:36 a.m.</w:t>
      </w:r>
    </w:p>
    <w:p>
      <w:pPr>
        <w:pStyle w:val="Heading1"/>
        <w:spacing w:before="276"/>
      </w:pPr>
      <w:r>
        <w:rPr/>
        <w:t>COMPLAINT</w:t>
      </w:r>
      <w:r>
        <w:rPr>
          <w:spacing w:val="-1"/>
        </w:rPr>
        <w:t> </w:t>
      </w:r>
      <w:r>
        <w:rPr>
          <w:spacing w:val="-2"/>
        </w:rPr>
        <w:t>COMMITTEE</w:t>
      </w:r>
    </w:p>
    <w:p>
      <w:pPr>
        <w:pStyle w:val="BodyText"/>
        <w:rPr>
          <w:b/>
        </w:rPr>
      </w:pPr>
    </w:p>
    <w:p>
      <w:pPr>
        <w:pStyle w:val="BodyText"/>
        <w:spacing w:line="480" w:lineRule="auto"/>
        <w:ind w:left="118" w:right="3405"/>
      </w:pPr>
      <w:r>
        <w:rPr/>
        <w:t>Mr.</w:t>
      </w:r>
      <w:r>
        <w:rPr>
          <w:spacing w:val="-7"/>
        </w:rPr>
        <w:t> </w:t>
      </w:r>
      <w:r>
        <w:rPr/>
        <w:t>Rickert</w:t>
      </w:r>
      <w:r>
        <w:rPr>
          <w:spacing w:val="-7"/>
        </w:rPr>
        <w:t> </w:t>
      </w:r>
      <w:r>
        <w:rPr/>
        <w:t>shared</w:t>
      </w:r>
      <w:r>
        <w:rPr>
          <w:spacing w:val="-7"/>
        </w:rPr>
        <w:t> </w:t>
      </w:r>
      <w:r>
        <w:rPr/>
        <w:t>the</w:t>
      </w:r>
      <w:r>
        <w:rPr>
          <w:spacing w:val="-7"/>
        </w:rPr>
        <w:t> </w:t>
      </w:r>
      <w:r>
        <w:rPr/>
        <w:t>Complaint</w:t>
      </w:r>
      <w:r>
        <w:rPr>
          <w:spacing w:val="-7"/>
        </w:rPr>
        <w:t> </w:t>
      </w:r>
      <w:r>
        <w:rPr/>
        <w:t>Committee</w:t>
      </w:r>
      <w:r>
        <w:rPr>
          <w:spacing w:val="-7"/>
        </w:rPr>
        <w:t> </w:t>
      </w:r>
      <w:r>
        <w:rPr/>
        <w:t>report. Committee April 2024.</w:t>
      </w:r>
    </w:p>
    <w:p>
      <w:pPr>
        <w:pStyle w:val="BodyText"/>
        <w:ind w:left="118" w:right="7228"/>
      </w:pPr>
      <w:r>
        <w:rPr/>
        <w:t>21-PE-23</w:t>
      </w:r>
      <w:r>
        <w:rPr>
          <w:spacing w:val="-15"/>
        </w:rPr>
        <w:t> </w:t>
      </w:r>
      <w:r>
        <w:rPr/>
        <w:t>Investigating 26-PE-23</w:t>
      </w:r>
      <w:r>
        <w:rPr>
          <w:spacing w:val="-1"/>
        </w:rPr>
        <w:t> </w:t>
      </w:r>
      <w:r>
        <w:rPr>
          <w:spacing w:val="-2"/>
        </w:rPr>
        <w:t>Investigatin</w:t>
      </w:r>
      <w:r>
        <w:rPr>
          <w:spacing w:val="-2"/>
        </w:rPr>
        <w:t>g</w:t>
      </w:r>
    </w:p>
    <w:p>
      <w:pPr>
        <w:pStyle w:val="BodyText"/>
        <w:ind w:left="118"/>
      </w:pPr>
      <w:r>
        <w:rPr/>
        <w:t>44-PE-23</w:t>
      </w:r>
      <w:r>
        <w:rPr>
          <w:spacing w:val="-2"/>
        </w:rPr>
        <w:t> </w:t>
      </w:r>
      <w:r>
        <w:rPr/>
        <w:t>Case</w:t>
      </w:r>
      <w:r>
        <w:rPr>
          <w:spacing w:val="-2"/>
        </w:rPr>
        <w:t> </w:t>
      </w:r>
      <w:r>
        <w:rPr/>
        <w:t>of</w:t>
      </w:r>
      <w:r>
        <w:rPr>
          <w:spacing w:val="-1"/>
        </w:rPr>
        <w:t> </w:t>
      </w:r>
      <w:r>
        <w:rPr>
          <w:spacing w:val="-2"/>
        </w:rPr>
        <w:t>incompetence.</w:t>
      </w:r>
    </w:p>
    <w:p>
      <w:pPr>
        <w:pStyle w:val="BodyText"/>
        <w:ind w:left="118" w:right="5060"/>
      </w:pPr>
      <w:r>
        <w:rPr/>
        <w:t>39-PE-23</w:t>
      </w:r>
      <w:r>
        <w:rPr>
          <w:spacing w:val="-9"/>
        </w:rPr>
        <w:t> </w:t>
      </w:r>
      <w:r>
        <w:rPr/>
        <w:t>Committee</w:t>
      </w:r>
      <w:r>
        <w:rPr>
          <w:spacing w:val="-11"/>
        </w:rPr>
        <w:t> </w:t>
      </w:r>
      <w:r>
        <w:rPr/>
        <w:t>needs</w:t>
      </w:r>
      <w:r>
        <w:rPr>
          <w:spacing w:val="-9"/>
        </w:rPr>
        <w:t> </w:t>
      </w:r>
      <w:r>
        <w:rPr/>
        <w:t>more</w:t>
      </w:r>
      <w:r>
        <w:rPr>
          <w:spacing w:val="-9"/>
        </w:rPr>
        <w:t> </w:t>
      </w:r>
      <w:r>
        <w:rPr/>
        <w:t>information 03-PE-24 Investigating</w:t>
      </w:r>
    </w:p>
    <w:p>
      <w:pPr>
        <w:pStyle w:val="BodyText"/>
        <w:spacing w:before="1"/>
        <w:ind w:left="118" w:right="7228"/>
      </w:pPr>
      <w:r>
        <w:rPr/>
        <w:t>04-PE-24</w:t>
      </w:r>
      <w:r>
        <w:rPr>
          <w:spacing w:val="-15"/>
        </w:rPr>
        <w:t> </w:t>
      </w:r>
      <w:r>
        <w:rPr/>
        <w:t>Investigating 09-PE-24 Closed 05_PE-24 Closed</w:t>
      </w:r>
    </w:p>
    <w:p>
      <w:pPr>
        <w:pStyle w:val="BodyText"/>
        <w:ind w:left="118"/>
      </w:pPr>
      <w:r>
        <w:rPr/>
        <w:t>13-PE-24</w:t>
      </w:r>
      <w:r>
        <w:rPr>
          <w:spacing w:val="-4"/>
        </w:rPr>
        <w:t> </w:t>
      </w:r>
      <w:r>
        <w:rPr/>
        <w:t>Unlicensed</w:t>
      </w:r>
      <w:r>
        <w:rPr>
          <w:spacing w:val="-2"/>
        </w:rPr>
        <w:t> </w:t>
      </w:r>
      <w:r>
        <w:rPr/>
        <w:t>practice,</w:t>
      </w:r>
      <w:r>
        <w:rPr>
          <w:spacing w:val="-2"/>
        </w:rPr>
        <w:t> </w:t>
      </w:r>
      <w:r>
        <w:rPr/>
        <w:t>preparing</w:t>
      </w:r>
      <w:r>
        <w:rPr>
          <w:spacing w:val="-2"/>
        </w:rPr>
        <w:t> </w:t>
      </w:r>
      <w:r>
        <w:rPr/>
        <w:t>consent</w:t>
      </w:r>
      <w:r>
        <w:rPr>
          <w:spacing w:val="-1"/>
        </w:rPr>
        <w:t> </w:t>
      </w:r>
      <w:r>
        <w:rPr>
          <w:spacing w:val="-2"/>
        </w:rPr>
        <w:t>order</w:t>
      </w:r>
    </w:p>
    <w:p>
      <w:pPr>
        <w:pStyle w:val="BodyText"/>
      </w:pPr>
    </w:p>
    <w:p>
      <w:pPr>
        <w:pStyle w:val="Heading1"/>
      </w:pPr>
      <w:r>
        <w:rPr/>
        <w:t>OTHER </w:t>
      </w:r>
      <w:r>
        <w:rPr>
          <w:spacing w:val="-2"/>
        </w:rPr>
        <w:t>BUSINESS</w:t>
      </w:r>
    </w:p>
    <w:p>
      <w:pPr>
        <w:pStyle w:val="BodyText"/>
        <w:rPr>
          <w:b/>
        </w:rPr>
      </w:pPr>
    </w:p>
    <w:p>
      <w:pPr>
        <w:pStyle w:val="BodyText"/>
        <w:ind w:left="120"/>
      </w:pPr>
      <w:r>
        <w:rPr/>
        <w:t>The</w:t>
      </w:r>
      <w:r>
        <w:rPr>
          <w:spacing w:val="-3"/>
        </w:rPr>
        <w:t> </w:t>
      </w:r>
      <w:r>
        <w:rPr/>
        <w:t>next</w:t>
      </w:r>
      <w:r>
        <w:rPr>
          <w:spacing w:val="-1"/>
        </w:rPr>
        <w:t> </w:t>
      </w:r>
      <w:r>
        <w:rPr/>
        <w:t>meeting</w:t>
      </w:r>
      <w:r>
        <w:rPr>
          <w:spacing w:val="-1"/>
        </w:rPr>
        <w:t> </w:t>
      </w:r>
      <w:r>
        <w:rPr/>
        <w:t>is scheduled</w:t>
      </w:r>
      <w:r>
        <w:rPr>
          <w:spacing w:val="-1"/>
        </w:rPr>
        <w:t> </w:t>
      </w:r>
      <w:r>
        <w:rPr/>
        <w:t>for</w:t>
      </w:r>
      <w:r>
        <w:rPr>
          <w:spacing w:val="-1"/>
        </w:rPr>
        <w:t> </w:t>
      </w:r>
      <w:r>
        <w:rPr/>
        <w:t>May</w:t>
      </w:r>
      <w:r>
        <w:rPr>
          <w:spacing w:val="-1"/>
        </w:rPr>
        <w:t> </w:t>
      </w:r>
      <w:r>
        <w:rPr/>
        <w:t>9, </w:t>
      </w:r>
      <w:r>
        <w:rPr>
          <w:spacing w:val="-4"/>
        </w:rPr>
        <w:t>2024</w:t>
      </w:r>
    </w:p>
    <w:p>
      <w:pPr>
        <w:pStyle w:val="BodyText"/>
        <w:ind w:left="118"/>
      </w:pPr>
      <w:r>
        <w:rPr/>
        <w:t>Board</w:t>
      </w:r>
      <w:r>
        <w:rPr>
          <w:spacing w:val="-2"/>
        </w:rPr>
        <w:t> </w:t>
      </w:r>
      <w:r>
        <w:rPr/>
        <w:t>Chair,</w:t>
      </w:r>
      <w:r>
        <w:rPr>
          <w:spacing w:val="-1"/>
        </w:rPr>
        <w:t> </w:t>
      </w:r>
      <w:r>
        <w:rPr/>
        <w:t>Ms.</w:t>
      </w:r>
      <w:r>
        <w:rPr>
          <w:spacing w:val="-1"/>
        </w:rPr>
        <w:t> </w:t>
      </w:r>
      <w:r>
        <w:rPr/>
        <w:t>Perrin</w:t>
      </w:r>
      <w:r>
        <w:rPr>
          <w:spacing w:val="2"/>
        </w:rPr>
        <w:t> </w:t>
      </w:r>
      <w:r>
        <w:rPr/>
        <w:t>will</w:t>
      </w:r>
      <w:r>
        <w:rPr>
          <w:spacing w:val="-1"/>
        </w:rPr>
        <w:t> </w:t>
      </w:r>
      <w:r>
        <w:rPr/>
        <w:t>confirm</w:t>
      </w:r>
      <w:r>
        <w:rPr>
          <w:spacing w:val="1"/>
        </w:rPr>
        <w:t> </w:t>
      </w:r>
      <w:r>
        <w:rPr/>
        <w:t>if</w:t>
      </w:r>
      <w:r>
        <w:rPr>
          <w:spacing w:val="-1"/>
        </w:rPr>
        <w:t> </w:t>
      </w:r>
      <w:r>
        <w:rPr/>
        <w:t>she</w:t>
      </w:r>
      <w:r>
        <w:rPr>
          <w:spacing w:val="-2"/>
        </w:rPr>
        <w:t> </w:t>
      </w:r>
      <w:r>
        <w:rPr/>
        <w:t>will</w:t>
      </w:r>
      <w:r>
        <w:rPr>
          <w:spacing w:val="-1"/>
        </w:rPr>
        <w:t> </w:t>
      </w:r>
      <w:r>
        <w:rPr/>
        <w:t>be</w:t>
      </w:r>
      <w:r>
        <w:rPr>
          <w:spacing w:val="-1"/>
        </w:rPr>
        <w:t> </w:t>
      </w:r>
      <w:r>
        <w:rPr/>
        <w:t>in</w:t>
      </w:r>
      <w:r>
        <w:rPr>
          <w:spacing w:val="-1"/>
        </w:rPr>
        <w:t> </w:t>
      </w:r>
      <w:r>
        <w:rPr/>
        <w:t>attendance</w:t>
      </w:r>
      <w:r>
        <w:rPr>
          <w:spacing w:val="-2"/>
        </w:rPr>
        <w:t> </w:t>
      </w:r>
      <w:r>
        <w:rPr/>
        <w:t>next </w:t>
      </w:r>
      <w:r>
        <w:rPr>
          <w:spacing w:val="-2"/>
        </w:rPr>
        <w:t>meeting.</w:t>
      </w:r>
    </w:p>
    <w:p>
      <w:pPr>
        <w:pStyle w:val="BodyText"/>
      </w:pPr>
    </w:p>
    <w:p>
      <w:pPr>
        <w:pStyle w:val="Heading1"/>
      </w:pPr>
      <w:r>
        <w:rPr>
          <w:spacing w:val="-2"/>
        </w:rPr>
        <w:t>ADJOURNMENT</w:t>
      </w:r>
    </w:p>
    <w:p>
      <w:pPr>
        <w:pStyle w:val="BodyText"/>
        <w:rPr>
          <w:b/>
        </w:rPr>
      </w:pPr>
    </w:p>
    <w:p>
      <w:pPr>
        <w:pStyle w:val="BodyText"/>
        <w:ind w:left="120" w:hanging="3"/>
      </w:pPr>
      <w:r>
        <w:rPr/>
        <w:t>Motion</w:t>
      </w:r>
      <w:r>
        <w:rPr>
          <w:spacing w:val="-3"/>
        </w:rPr>
        <w:t> </w:t>
      </w:r>
      <w:r>
        <w:rPr/>
        <w:t>(V)</w:t>
      </w:r>
      <w:r>
        <w:rPr>
          <w:spacing w:val="-3"/>
        </w:rPr>
        <w:t> </w:t>
      </w:r>
      <w:r>
        <w:rPr/>
        <w:t>was</w:t>
      </w:r>
      <w:r>
        <w:rPr>
          <w:spacing w:val="-3"/>
        </w:rPr>
        <w:t> </w:t>
      </w:r>
      <w:r>
        <w:rPr/>
        <w:t>made</w:t>
      </w:r>
      <w:r>
        <w:rPr>
          <w:spacing w:val="-5"/>
        </w:rPr>
        <w:t> </w:t>
      </w:r>
      <w:r>
        <w:rPr/>
        <w:t>by Chair</w:t>
      </w:r>
      <w:r>
        <w:rPr>
          <w:spacing w:val="-3"/>
        </w:rPr>
        <w:t> </w:t>
      </w:r>
      <w:r>
        <w:rPr/>
        <w:t>Perrin,</w:t>
      </w:r>
      <w:r>
        <w:rPr>
          <w:spacing w:val="-3"/>
        </w:rPr>
        <w:t> </w:t>
      </w:r>
      <w:r>
        <w:rPr/>
        <w:t>seconded</w:t>
      </w:r>
      <w:r>
        <w:rPr>
          <w:spacing w:val="-3"/>
        </w:rPr>
        <w:t> </w:t>
      </w:r>
      <w:r>
        <w:rPr/>
        <w:t>by</w:t>
      </w:r>
      <w:r>
        <w:rPr>
          <w:spacing w:val="-3"/>
        </w:rPr>
        <w:t> </w:t>
      </w:r>
      <w:r>
        <w:rPr/>
        <w:t>Mr.</w:t>
      </w:r>
      <w:r>
        <w:rPr>
          <w:spacing w:val="-4"/>
        </w:rPr>
        <w:t> </w:t>
      </w:r>
      <w:r>
        <w:rPr/>
        <w:t>Farinas,</w:t>
      </w:r>
      <w:r>
        <w:rPr>
          <w:spacing w:val="-3"/>
        </w:rPr>
        <w:t> </w:t>
      </w:r>
      <w:r>
        <w:rPr/>
        <w:t>and</w:t>
      </w:r>
      <w:r>
        <w:rPr>
          <w:spacing w:val="-3"/>
        </w:rPr>
        <w:t> </w:t>
      </w:r>
      <w:r>
        <w:rPr/>
        <w:t>unanimously</w:t>
      </w:r>
      <w:r>
        <w:rPr>
          <w:spacing w:val="-3"/>
        </w:rPr>
        <w:t> </w:t>
      </w:r>
      <w:r>
        <w:rPr/>
        <w:t>carried</w:t>
      </w:r>
      <w:r>
        <w:rPr>
          <w:spacing w:val="-3"/>
        </w:rPr>
        <w:t> </w:t>
      </w:r>
      <w:r>
        <w:rPr/>
        <w:t>to adjourn the meeting at 10:47 am.</w:t>
      </w:r>
    </w:p>
    <w:p>
      <w:pPr>
        <w:pStyle w:val="BodyText"/>
      </w:pPr>
    </w:p>
    <w:p>
      <w:pPr>
        <w:pStyle w:val="BodyText"/>
      </w:pPr>
    </w:p>
    <w:p>
      <w:pPr>
        <w:pStyle w:val="BodyText"/>
        <w:spacing w:before="205"/>
      </w:pPr>
    </w:p>
    <w:p>
      <w:pPr>
        <w:pStyle w:val="BodyText"/>
        <w:tabs>
          <w:tab w:pos="1317" w:val="left" w:leader="none"/>
          <w:tab w:pos="2452" w:val="left" w:leader="none"/>
          <w:tab w:pos="5139" w:val="left" w:leader="none"/>
          <w:tab w:pos="7354" w:val="left" w:leader="none"/>
        </w:tabs>
        <w:ind w:left="118"/>
      </w:pPr>
      <w:r>
        <w:rPr>
          <w:u w:val="single"/>
        </w:rPr>
        <w:tab/>
      </w:r>
      <w:r>
        <w:rPr>
          <w:spacing w:val="-10"/>
          <w:u w:val="none"/>
        </w:rPr>
        <w:t>x</w:t>
      </w:r>
      <w:r>
        <w:rPr>
          <w:u w:val="single"/>
        </w:rPr>
        <w:tab/>
      </w:r>
      <w:r>
        <w:rPr>
          <w:u w:val="none"/>
        </w:rPr>
        <w:t>With</w:t>
      </w:r>
      <w:r>
        <w:rPr>
          <w:spacing w:val="-1"/>
          <w:u w:val="none"/>
        </w:rPr>
        <w:t> </w:t>
      </w:r>
      <w:r>
        <w:rPr>
          <w:spacing w:val="-2"/>
          <w:u w:val="none"/>
        </w:rPr>
        <w:t>Corrections</w:t>
      </w:r>
      <w:r>
        <w:rPr>
          <w:u w:val="none"/>
        </w:rPr>
        <w:tab/>
      </w:r>
      <w:r>
        <w:rPr>
          <w:u w:val="single"/>
        </w:rPr>
        <w:tab/>
      </w:r>
      <w:r>
        <w:rPr>
          <w:u w:val="none"/>
        </w:rPr>
        <w:t>Without</w:t>
      </w:r>
      <w:r>
        <w:rPr>
          <w:spacing w:val="-3"/>
          <w:u w:val="none"/>
        </w:rPr>
        <w:t> </w:t>
      </w:r>
      <w:r>
        <w:rPr>
          <w:spacing w:val="-2"/>
          <w:u w:val="none"/>
        </w:rPr>
        <w:t>Corrections</w:t>
      </w:r>
    </w:p>
    <w:p>
      <w:pPr>
        <w:pStyle w:val="BodyText"/>
      </w:pPr>
    </w:p>
    <w:p>
      <w:pPr>
        <w:pStyle w:val="BodyText"/>
      </w:pPr>
    </w:p>
    <w:p>
      <w:pPr>
        <w:pStyle w:val="BodyText"/>
        <w:spacing w:before="223"/>
      </w:pPr>
    </w:p>
    <w:p>
      <w:pPr>
        <w:pStyle w:val="BodyText"/>
        <w:tabs>
          <w:tab w:pos="5770" w:val="left" w:leader="none"/>
        </w:tabs>
        <w:spacing w:line="318" w:lineRule="exact"/>
        <w:ind w:left="117"/>
      </w:pPr>
      <w:r>
        <w:rPr/>
        <mc:AlternateContent>
          <mc:Choice Requires="wps">
            <w:drawing>
              <wp:anchor distT="0" distB="0" distL="0" distR="0" allowOverlap="1" layoutInCell="1" locked="0" behindDoc="0" simplePos="0" relativeHeight="15729152">
                <wp:simplePos x="0" y="0"/>
                <wp:positionH relativeFrom="page">
                  <wp:posOffset>1819275</wp:posOffset>
                </wp:positionH>
                <wp:positionV relativeFrom="paragraph">
                  <wp:posOffset>-22109</wp:posOffset>
                </wp:positionV>
                <wp:extent cx="1238250" cy="1524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238250" cy="152400"/>
                        </a:xfrm>
                        <a:prstGeom prst="rect">
                          <a:avLst/>
                        </a:prstGeom>
                      </wps:spPr>
                      <wps:txbx>
                        <w:txbxContent>
                          <w:p>
                            <w:pPr>
                              <w:spacing w:line="235" w:lineRule="exact" w:before="0"/>
                              <w:ind w:left="58" w:right="0" w:firstLine="0"/>
                              <w:jc w:val="left"/>
                              <w:rPr>
                                <w:rFonts w:ascii="Arial"/>
                                <w:sz w:val="21"/>
                              </w:rPr>
                            </w:pPr>
                            <w:r>
                              <w:rPr>
                                <w:rFonts w:ascii="Arial"/>
                                <w:sz w:val="21"/>
                              </w:rPr>
                              <w:t>- Signature on file </w:t>
                            </w:r>
                            <w:r>
                              <w:rPr>
                                <w:rFonts w:ascii="Arial"/>
                                <w:spacing w:val="-10"/>
                                <w:sz w:val="21"/>
                              </w:rPr>
                              <w:t>-</w:t>
                            </w:r>
                          </w:p>
                        </w:txbxContent>
                      </wps:txbx>
                      <wps:bodyPr wrap="square" lIns="0" tIns="0" rIns="0" bIns="0" rtlCol="0">
                        <a:noAutofit/>
                      </wps:bodyPr>
                    </wps:wsp>
                  </a:graphicData>
                </a:graphic>
              </wp:anchor>
            </w:drawing>
          </mc:Choice>
          <mc:Fallback>
            <w:pict>
              <v:shape style="position:absolute;margin-left:143.25pt;margin-top:-1.740937pt;width:97.5pt;height:12pt;mso-position-horizontal-relative:page;mso-position-vertical-relative:paragraph;z-index:15729152" type="#_x0000_t202" id="docshape4" filled="false" stroked="false">
                <v:textbox inset="0,0,0,0">
                  <w:txbxContent>
                    <w:p>
                      <w:pPr>
                        <w:spacing w:line="235" w:lineRule="exact" w:before="0"/>
                        <w:ind w:left="58" w:right="0" w:firstLine="0"/>
                        <w:jc w:val="left"/>
                        <w:rPr>
                          <w:rFonts w:ascii="Arial"/>
                          <w:sz w:val="21"/>
                        </w:rPr>
                      </w:pPr>
                      <w:r>
                        <w:rPr>
                          <w:rFonts w:ascii="Arial"/>
                          <w:sz w:val="21"/>
                        </w:rPr>
                        <w:t>- Signature on file </w:t>
                      </w:r>
                      <w:r>
                        <w:rPr>
                          <w:rFonts w:ascii="Arial"/>
                          <w:spacing w:val="-10"/>
                          <w:sz w:val="21"/>
                        </w:rPr>
                        <w:t>-</w:t>
                      </w:r>
                    </w:p>
                  </w:txbxContent>
                </v:textbox>
                <w10:wrap type="none"/>
              </v:shape>
            </w:pict>
          </mc:Fallback>
        </mc:AlternateContent>
      </w:r>
      <w:r>
        <w:rPr/>
        <mc:AlternateContent>
          <mc:Choice Requires="wps">
            <w:drawing>
              <wp:anchor distT="0" distB="0" distL="0" distR="0" allowOverlap="1" layoutInCell="1" locked="0" behindDoc="0" simplePos="0" relativeHeight="15729664">
                <wp:simplePos x="0" y="0"/>
                <wp:positionH relativeFrom="page">
                  <wp:posOffset>5048250</wp:posOffset>
                </wp:positionH>
                <wp:positionV relativeFrom="paragraph">
                  <wp:posOffset>25515</wp:posOffset>
                </wp:positionV>
                <wp:extent cx="676275" cy="15240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676275" cy="152400"/>
                        </a:xfrm>
                        <a:prstGeom prst="rect">
                          <a:avLst/>
                        </a:prstGeom>
                      </wps:spPr>
                      <wps:txbx>
                        <w:txbxContent>
                          <w:p>
                            <w:pPr>
                              <w:spacing w:line="235" w:lineRule="exact" w:before="0"/>
                              <w:ind w:left="0" w:right="0" w:firstLine="0"/>
                              <w:jc w:val="left"/>
                              <w:rPr>
                                <w:rFonts w:ascii="Arial"/>
                                <w:sz w:val="21"/>
                              </w:rPr>
                            </w:pPr>
                            <w:r>
                              <w:rPr>
                                <w:rFonts w:ascii="Arial"/>
                                <w:spacing w:val="-2"/>
                                <w:sz w:val="21"/>
                              </w:rPr>
                              <w:t>5/10/2024</w:t>
                            </w:r>
                          </w:p>
                        </w:txbxContent>
                      </wps:txbx>
                      <wps:bodyPr wrap="square" lIns="0" tIns="0" rIns="0" bIns="0" rtlCol="0">
                        <a:noAutofit/>
                      </wps:bodyPr>
                    </wps:wsp>
                  </a:graphicData>
                </a:graphic>
              </wp:anchor>
            </w:drawing>
          </mc:Choice>
          <mc:Fallback>
            <w:pict>
              <v:shape style="position:absolute;margin-left:397.5pt;margin-top:2.009063pt;width:53.25pt;height:12pt;mso-position-horizontal-relative:page;mso-position-vertical-relative:paragraph;z-index:15729664" type="#_x0000_t202" id="docshape5" filled="false" stroked="false">
                <v:textbox inset="0,0,0,0">
                  <w:txbxContent>
                    <w:p>
                      <w:pPr>
                        <w:spacing w:line="235" w:lineRule="exact" w:before="0"/>
                        <w:ind w:left="0" w:right="0" w:firstLine="0"/>
                        <w:jc w:val="left"/>
                        <w:rPr>
                          <w:rFonts w:ascii="Arial"/>
                          <w:sz w:val="21"/>
                        </w:rPr>
                      </w:pPr>
                      <w:r>
                        <w:rPr>
                          <w:rFonts w:ascii="Arial"/>
                          <w:spacing w:val="-2"/>
                          <w:sz w:val="21"/>
                        </w:rPr>
                        <w:t>5/10/2024</w:t>
                      </w:r>
                    </w:p>
                  </w:txbxContent>
                </v:textbox>
                <w10:wrap type="none"/>
              </v:shape>
            </w:pict>
          </mc:Fallback>
        </mc:AlternateContent>
      </w:r>
      <w:r>
        <w:rPr/>
        <w:t>Signed </w:t>
      </w:r>
      <w:r>
        <w:rPr>
          <w:spacing w:val="-5"/>
        </w:rPr>
        <w:t>by:</w:t>
      </w:r>
      <w:r>
        <w:rPr/>
        <w:tab/>
      </w:r>
      <w:r>
        <w:rPr>
          <w:spacing w:val="-2"/>
          <w:position w:val="5"/>
        </w:rPr>
        <w:t>Date:</w:t>
      </w:r>
    </w:p>
    <w:p>
      <w:pPr>
        <w:pStyle w:val="BodyText"/>
        <w:spacing w:line="306" w:lineRule="exact"/>
        <w:ind w:left="1732"/>
        <w:rPr>
          <w:rFonts w:ascii="Palatino Linotype"/>
        </w:rPr>
      </w:pPr>
      <w:r>
        <w:rPr>
          <w:rFonts w:ascii="Palatino Linotype"/>
          <w:spacing w:val="-5"/>
        </w:rPr>
        <w:t>H</w:t>
      </w:r>
      <w:r>
        <w:rPr>
          <w:rFonts w:ascii="Garamond"/>
          <w:spacing w:val="-5"/>
        </w:rPr>
        <w:t>.</w:t>
      </w:r>
      <w:r>
        <w:rPr>
          <w:rFonts w:ascii="Palatino Linotype"/>
          <w:spacing w:val="-5"/>
        </w:rPr>
        <w:t>C</w:t>
      </w:r>
      <w:r>
        <w:rPr>
          <w:rFonts w:ascii="Garamond"/>
          <w:spacing w:val="-5"/>
        </w:rPr>
        <w:t>.</w:t>
      </w:r>
      <w:r>
        <w:rPr>
          <w:rFonts w:ascii="Garamond"/>
          <w:spacing w:val="-10"/>
        </w:rPr>
        <w:t> </w:t>
      </w:r>
      <w:r>
        <w:rPr>
          <w:rFonts w:ascii="Palatino Linotype"/>
          <w:spacing w:val="-2"/>
        </w:rPr>
        <w:t>Harclerode</w:t>
      </w:r>
    </w:p>
    <w:p>
      <w:pPr>
        <w:pStyle w:val="BodyText"/>
        <w:spacing w:line="266" w:lineRule="exact"/>
        <w:ind w:left="1731"/>
      </w:pPr>
      <w:r>
        <w:rPr/>
        <w:t>Board Vice </w:t>
      </w:r>
      <w:r>
        <w:rPr>
          <w:spacing w:val="-2"/>
        </w:rPr>
        <w:t>Chair</w:t>
      </w:r>
    </w:p>
    <w:sectPr>
      <w:pgSz w:w="12240" w:h="15840"/>
      <w:pgMar w:header="763" w:footer="1012" w:top="1340" w:bottom="1200" w:left="132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Palatino Linotype">
    <w:altName w:val="Palatino Linotype"/>
    <w:charset w:val="0"/>
    <w:family w:val="roman"/>
    <w:pitch w:val="variable"/>
  </w:font>
  <w:font w:name="Garamond">
    <w:altName w:val="Garamond"/>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96704">
              <wp:simplePos x="0" y="0"/>
              <wp:positionH relativeFrom="page">
                <wp:posOffset>6751319</wp:posOffset>
              </wp:positionH>
              <wp:positionV relativeFrom="page">
                <wp:posOffset>9275774</wp:posOffset>
              </wp:positionV>
              <wp:extent cx="160020" cy="16573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60020" cy="165735"/>
                      </a:xfrm>
                      <a:prstGeom prst="rect">
                        <a:avLst/>
                      </a:prstGeom>
                    </wps:spPr>
                    <wps:txbx>
                      <w:txbxContent>
                        <w:p>
                          <w:pPr>
                            <w:spacing w:line="245"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2</w:t>
                          </w:r>
                          <w:r>
                            <w:rPr>
                              <w:rFonts w:ascii="Calibri"/>
                              <w:spacing w:val="-10"/>
                              <w:sz w:val="22"/>
                            </w:rPr>
                            <w:fldChar w:fldCharType="end"/>
                          </w:r>
                        </w:p>
                      </w:txbxContent>
                    </wps:txbx>
                    <wps:bodyPr wrap="square" lIns="0" tIns="0" rIns="0" bIns="0" rtlCol="0">
                      <a:noAutofit/>
                    </wps:bodyPr>
                  </wps:wsp>
                </a:graphicData>
              </a:graphic>
            </wp:anchor>
          </w:drawing>
        </mc:Choice>
        <mc:Fallback>
          <w:pict>
            <v:shape style="position:absolute;margin-left:531.599976pt;margin-top:730.375977pt;width:12.6pt;height:13.05pt;mso-position-horizontal-relative:page;mso-position-vertical-relative:page;z-index:-15819776" type="#_x0000_t202" id="docshape3" filled="false" stroked="false">
              <v:textbox inset="0,0,0,0">
                <w:txbxContent>
                  <w:p>
                    <w:pPr>
                      <w:spacing w:line="245"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2</w:t>
                    </w:r>
                    <w:r>
                      <w:rPr>
                        <w:rFonts w:ascii="Calibri"/>
                        <w:spacing w:val="-10"/>
                        <w:sz w:val="22"/>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96192">
              <wp:simplePos x="0" y="0"/>
              <wp:positionH relativeFrom="page">
                <wp:posOffset>900480</wp:posOffset>
              </wp:positionH>
              <wp:positionV relativeFrom="page">
                <wp:posOffset>471931</wp:posOffset>
              </wp:positionV>
              <wp:extent cx="1873885" cy="33655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873885" cy="336550"/>
                      </a:xfrm>
                      <a:prstGeom prst="rect">
                        <a:avLst/>
                      </a:prstGeom>
                    </wps:spPr>
                    <wps:txbx>
                      <w:txbxContent>
                        <w:p>
                          <w:pPr>
                            <w:spacing w:line="245" w:lineRule="exact" w:before="0"/>
                            <w:ind w:left="20" w:right="0" w:firstLine="0"/>
                            <w:jc w:val="left"/>
                            <w:rPr>
                              <w:rFonts w:ascii="Calibri"/>
                              <w:sz w:val="22"/>
                            </w:rPr>
                          </w:pPr>
                          <w:r>
                            <w:rPr>
                              <w:rFonts w:ascii="Calibri"/>
                              <w:sz w:val="22"/>
                            </w:rPr>
                            <w:t>Board</w:t>
                          </w:r>
                          <w:r>
                            <w:rPr>
                              <w:rFonts w:ascii="Calibri"/>
                              <w:spacing w:val="-6"/>
                              <w:sz w:val="22"/>
                            </w:rPr>
                            <w:t> </w:t>
                          </w:r>
                          <w:r>
                            <w:rPr>
                              <w:rFonts w:ascii="Calibri"/>
                              <w:sz w:val="22"/>
                            </w:rPr>
                            <w:t>for</w:t>
                          </w:r>
                          <w:r>
                            <w:rPr>
                              <w:rFonts w:ascii="Calibri"/>
                              <w:spacing w:val="-6"/>
                              <w:sz w:val="22"/>
                            </w:rPr>
                            <w:t> </w:t>
                          </w:r>
                          <w:r>
                            <w:rPr>
                              <w:rFonts w:ascii="Calibri"/>
                              <w:sz w:val="22"/>
                            </w:rPr>
                            <w:t>Professional</w:t>
                          </w:r>
                          <w:r>
                            <w:rPr>
                              <w:rFonts w:ascii="Calibri"/>
                              <w:spacing w:val="-4"/>
                              <w:sz w:val="22"/>
                            </w:rPr>
                            <w:t> </w:t>
                          </w:r>
                          <w:r>
                            <w:rPr>
                              <w:rFonts w:ascii="Calibri"/>
                              <w:spacing w:val="-2"/>
                              <w:sz w:val="22"/>
                            </w:rPr>
                            <w:t>Engineers</w:t>
                          </w:r>
                        </w:p>
                        <w:p>
                          <w:pPr>
                            <w:spacing w:before="0"/>
                            <w:ind w:left="20" w:right="0" w:firstLine="0"/>
                            <w:jc w:val="left"/>
                            <w:rPr>
                              <w:rFonts w:ascii="Calibri" w:hAnsi="Calibri"/>
                              <w:sz w:val="22"/>
                            </w:rPr>
                          </w:pPr>
                          <w:r>
                            <w:rPr>
                              <w:rFonts w:ascii="Calibri" w:hAnsi="Calibri"/>
                              <w:sz w:val="22"/>
                            </w:rPr>
                            <w:t>Minutes</w:t>
                          </w:r>
                          <w:r>
                            <w:rPr>
                              <w:rFonts w:ascii="Calibri" w:hAnsi="Calibri"/>
                              <w:spacing w:val="-6"/>
                              <w:sz w:val="22"/>
                            </w:rPr>
                            <w:t> </w:t>
                          </w:r>
                          <w:r>
                            <w:rPr>
                              <w:rFonts w:ascii="Calibri" w:hAnsi="Calibri"/>
                              <w:sz w:val="22"/>
                            </w:rPr>
                            <w:t>–</w:t>
                          </w:r>
                          <w:r>
                            <w:rPr>
                              <w:rFonts w:ascii="Calibri" w:hAnsi="Calibri"/>
                              <w:spacing w:val="-1"/>
                              <w:sz w:val="22"/>
                            </w:rPr>
                            <w:t> </w:t>
                          </w:r>
                          <w:r>
                            <w:rPr>
                              <w:rFonts w:ascii="Calibri" w:hAnsi="Calibri"/>
                              <w:sz w:val="22"/>
                            </w:rPr>
                            <w:t>April</w:t>
                          </w:r>
                          <w:r>
                            <w:rPr>
                              <w:rFonts w:ascii="Calibri" w:hAnsi="Calibri"/>
                              <w:spacing w:val="-5"/>
                              <w:sz w:val="22"/>
                            </w:rPr>
                            <w:t> </w:t>
                          </w:r>
                          <w:r>
                            <w:rPr>
                              <w:rFonts w:ascii="Calibri" w:hAnsi="Calibri"/>
                              <w:sz w:val="22"/>
                            </w:rPr>
                            <w:t>11,</w:t>
                          </w:r>
                          <w:r>
                            <w:rPr>
                              <w:rFonts w:ascii="Calibri" w:hAnsi="Calibri"/>
                              <w:spacing w:val="-3"/>
                              <w:sz w:val="22"/>
                            </w:rPr>
                            <w:t> </w:t>
                          </w:r>
                          <w:r>
                            <w:rPr>
                              <w:rFonts w:ascii="Calibri" w:hAnsi="Calibri"/>
                              <w:spacing w:val="-4"/>
                              <w:sz w:val="22"/>
                            </w:rPr>
                            <w:t>2024</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0.903999pt;margin-top:37.160pt;width:147.550pt;height:26.5pt;mso-position-horizontal-relative:page;mso-position-vertical-relative:page;z-index:-15820288" type="#_x0000_t202" id="docshape2" filled="false" stroked="false">
              <v:textbox inset="0,0,0,0">
                <w:txbxContent>
                  <w:p>
                    <w:pPr>
                      <w:spacing w:line="245" w:lineRule="exact" w:before="0"/>
                      <w:ind w:left="20" w:right="0" w:firstLine="0"/>
                      <w:jc w:val="left"/>
                      <w:rPr>
                        <w:rFonts w:ascii="Calibri"/>
                        <w:sz w:val="22"/>
                      </w:rPr>
                    </w:pPr>
                    <w:r>
                      <w:rPr>
                        <w:rFonts w:ascii="Calibri"/>
                        <w:sz w:val="22"/>
                      </w:rPr>
                      <w:t>Board</w:t>
                    </w:r>
                    <w:r>
                      <w:rPr>
                        <w:rFonts w:ascii="Calibri"/>
                        <w:spacing w:val="-6"/>
                        <w:sz w:val="22"/>
                      </w:rPr>
                      <w:t> </w:t>
                    </w:r>
                    <w:r>
                      <w:rPr>
                        <w:rFonts w:ascii="Calibri"/>
                        <w:sz w:val="22"/>
                      </w:rPr>
                      <w:t>for</w:t>
                    </w:r>
                    <w:r>
                      <w:rPr>
                        <w:rFonts w:ascii="Calibri"/>
                        <w:spacing w:val="-6"/>
                        <w:sz w:val="22"/>
                      </w:rPr>
                      <w:t> </w:t>
                    </w:r>
                    <w:r>
                      <w:rPr>
                        <w:rFonts w:ascii="Calibri"/>
                        <w:sz w:val="22"/>
                      </w:rPr>
                      <w:t>Professional</w:t>
                    </w:r>
                    <w:r>
                      <w:rPr>
                        <w:rFonts w:ascii="Calibri"/>
                        <w:spacing w:val="-4"/>
                        <w:sz w:val="22"/>
                      </w:rPr>
                      <w:t> </w:t>
                    </w:r>
                    <w:r>
                      <w:rPr>
                        <w:rFonts w:ascii="Calibri"/>
                        <w:spacing w:val="-2"/>
                        <w:sz w:val="22"/>
                      </w:rPr>
                      <w:t>Engineers</w:t>
                    </w:r>
                  </w:p>
                  <w:p>
                    <w:pPr>
                      <w:spacing w:before="0"/>
                      <w:ind w:left="20" w:right="0" w:firstLine="0"/>
                      <w:jc w:val="left"/>
                      <w:rPr>
                        <w:rFonts w:ascii="Calibri" w:hAnsi="Calibri"/>
                        <w:sz w:val="22"/>
                      </w:rPr>
                    </w:pPr>
                    <w:r>
                      <w:rPr>
                        <w:rFonts w:ascii="Calibri" w:hAnsi="Calibri"/>
                        <w:sz w:val="22"/>
                      </w:rPr>
                      <w:t>Minutes</w:t>
                    </w:r>
                    <w:r>
                      <w:rPr>
                        <w:rFonts w:ascii="Calibri" w:hAnsi="Calibri"/>
                        <w:spacing w:val="-6"/>
                        <w:sz w:val="22"/>
                      </w:rPr>
                      <w:t> </w:t>
                    </w:r>
                    <w:r>
                      <w:rPr>
                        <w:rFonts w:ascii="Calibri" w:hAnsi="Calibri"/>
                        <w:sz w:val="22"/>
                      </w:rPr>
                      <w:t>–</w:t>
                    </w:r>
                    <w:r>
                      <w:rPr>
                        <w:rFonts w:ascii="Calibri" w:hAnsi="Calibri"/>
                        <w:spacing w:val="-1"/>
                        <w:sz w:val="22"/>
                      </w:rPr>
                      <w:t> </w:t>
                    </w:r>
                    <w:r>
                      <w:rPr>
                        <w:rFonts w:ascii="Calibri" w:hAnsi="Calibri"/>
                        <w:sz w:val="22"/>
                      </w:rPr>
                      <w:t>April</w:t>
                    </w:r>
                    <w:r>
                      <w:rPr>
                        <w:rFonts w:ascii="Calibri" w:hAnsi="Calibri"/>
                        <w:spacing w:val="-5"/>
                        <w:sz w:val="22"/>
                      </w:rPr>
                      <w:t> </w:t>
                    </w:r>
                    <w:r>
                      <w:rPr>
                        <w:rFonts w:ascii="Calibri" w:hAnsi="Calibri"/>
                        <w:sz w:val="22"/>
                      </w:rPr>
                      <w:t>11,</w:t>
                    </w:r>
                    <w:r>
                      <w:rPr>
                        <w:rFonts w:ascii="Calibri" w:hAnsi="Calibri"/>
                        <w:spacing w:val="-3"/>
                        <w:sz w:val="22"/>
                      </w:rPr>
                      <w:t> </w:t>
                    </w:r>
                    <w:r>
                      <w:rPr>
                        <w:rFonts w:ascii="Calibri" w:hAnsi="Calibri"/>
                        <w:spacing w:val="-4"/>
                        <w:sz w:val="22"/>
                      </w:rPr>
                      <w:t>2024</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18"/>
      <w:outlineLvl w:val="1"/>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Ruby Courtney</dc:creator>
  <dcterms:created xsi:type="dcterms:W3CDTF">2024-05-13T19:08:54Z</dcterms:created>
  <dcterms:modified xsi:type="dcterms:W3CDTF">2024-05-13T19:08:54Z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2024-05-09T00:00:00Z</vt:filetime>
  </property>
  <property fmtid="{D5CDD505-2E9C-101B-9397-08002B2CF9AE}" pid="3" name="Creator">
    <vt:lpwstr>Microsoft® Word for Microsoft 365</vt:lpwstr>
  </property>
  <property fmtid="{D5CDD505-2E9C-101B-9397-08002B2CF9AE}" pid="4" name="LastSaved">
    <vt:filetime>2024-05-13T00:00:00Z</vt:filetime>
  </property>
  <property fmtid="{D5CDD505-2E9C-101B-9397-08002B2CF9AE}" pid="5" name="Producer">
    <vt:lpwstr>Microsoft® Word for Microsoft 365</vt:lpwstr>
  </property>
</Properties>
</file>