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A300F" w14:textId="4DC4E520" w:rsidR="005D43A6" w:rsidRDefault="00FF5975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Maryland Home Improvement Commission </w:t>
      </w:r>
    </w:p>
    <w:p w14:paraId="01E293A2" w14:textId="77777777" w:rsidR="005D43A6" w:rsidRDefault="00FF5975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6C465BB5" w14:textId="77777777" w:rsidR="005D43A6" w:rsidRPr="003C46FD" w:rsidRDefault="00FF5975">
      <w:pPr>
        <w:pStyle w:val="Subtitle"/>
        <w:rPr>
          <w:rFonts w:ascii="Times New Roman" w:hAnsi="Times New Roman" w:cs="Times New Roman"/>
        </w:rPr>
      </w:pPr>
      <w:bookmarkStart w:id="1" w:name="_1fwktq5nhz8d" w:colFirst="0" w:colLast="0"/>
      <w:bookmarkEnd w:id="1"/>
      <w:r w:rsidRPr="003C46FD">
        <w:rPr>
          <w:rFonts w:ascii="Times New Roman" w:hAnsi="Times New Roman" w:cs="Times New Roman"/>
        </w:rPr>
        <w:t>Meeting Minutes</w:t>
      </w:r>
    </w:p>
    <w:p w14:paraId="62390EE3" w14:textId="77777777" w:rsidR="005D43A6" w:rsidRDefault="005D43A6"/>
    <w:p w14:paraId="41FD0D08" w14:textId="6CDC9DFC" w:rsidR="005D43A6" w:rsidRPr="003C46FD" w:rsidRDefault="00FF59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DATE:</w:t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="00580F60">
        <w:rPr>
          <w:rFonts w:ascii="Times New Roman" w:hAnsi="Times New Roman" w:cs="Times New Roman"/>
          <w:sz w:val="24"/>
          <w:szCs w:val="24"/>
        </w:rPr>
        <w:t>June 6</w:t>
      </w:r>
      <w:r w:rsidR="003C0708">
        <w:rPr>
          <w:rFonts w:ascii="Times New Roman" w:hAnsi="Times New Roman" w:cs="Times New Roman"/>
          <w:sz w:val="24"/>
          <w:szCs w:val="24"/>
        </w:rPr>
        <w:t>, 2024</w:t>
      </w:r>
    </w:p>
    <w:p w14:paraId="23E9BB55" w14:textId="77777777" w:rsidR="005D43A6" w:rsidRPr="003C46FD" w:rsidRDefault="005D43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8C47409" w14:textId="77777777" w:rsidR="005D43A6" w:rsidRPr="003C46FD" w:rsidRDefault="00FF59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TIME:</w:t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hAnsi="Times New Roman" w:cs="Times New Roman"/>
          <w:sz w:val="24"/>
          <w:szCs w:val="24"/>
        </w:rPr>
        <w:t>10:00 AM</w:t>
      </w:r>
    </w:p>
    <w:p w14:paraId="03A4540A" w14:textId="77777777" w:rsidR="005D43A6" w:rsidRPr="003C46FD" w:rsidRDefault="005D43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238C425" w14:textId="77777777" w:rsidR="005D43A6" w:rsidRPr="003C46FD" w:rsidRDefault="00FF5975">
      <w:pPr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LOCATION:</w:t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hAnsi="Times New Roman" w:cs="Times New Roman"/>
          <w:b/>
          <w:i/>
          <w:sz w:val="24"/>
          <w:szCs w:val="24"/>
        </w:rPr>
        <w:t>(Teleconference via Google Meet)</w:t>
      </w:r>
    </w:p>
    <w:p w14:paraId="66C9A857" w14:textId="77777777" w:rsidR="005D43A6" w:rsidRPr="003C46FD" w:rsidRDefault="005D43A6">
      <w:pPr>
        <w:widowControl w:val="0"/>
        <w:rPr>
          <w:rFonts w:ascii="Times New Roman" w:eastAsia="Montserrat SemiBold" w:hAnsi="Times New Roman" w:cs="Times New Roman"/>
          <w:sz w:val="24"/>
          <w:szCs w:val="24"/>
        </w:rPr>
      </w:pPr>
    </w:p>
    <w:p w14:paraId="614BF6D5" w14:textId="43D63537" w:rsidR="005D43A6" w:rsidRPr="001A6C97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MEMBERS PRESENT:</w:t>
      </w:r>
      <w:r w:rsidR="00786183" w:rsidRPr="003C46FD">
        <w:rPr>
          <w:rFonts w:ascii="Times New Roman" w:eastAsia="Montserrat SemiBold" w:hAnsi="Times New Roman" w:cs="Times New Roman"/>
          <w:sz w:val="24"/>
          <w:szCs w:val="24"/>
        </w:rPr>
        <w:t xml:space="preserve"> </w:t>
      </w:r>
      <w:r>
        <w:rPr>
          <w:rFonts w:ascii="Montserrat SemiBold" w:eastAsia="Montserrat SemiBold" w:hAnsi="Montserrat SemiBold" w:cs="Montserrat SemiBold"/>
        </w:rPr>
        <w:tab/>
      </w:r>
      <w:r w:rsidR="00F21C7D">
        <w:rPr>
          <w:rFonts w:ascii="Times New Roman" w:hAnsi="Times New Roman" w:cs="Times New Roman"/>
          <w:sz w:val="24"/>
          <w:szCs w:val="24"/>
        </w:rPr>
        <w:t>Joseph Tunney, Chairman</w:t>
      </w:r>
    </w:p>
    <w:p w14:paraId="252072C4" w14:textId="09128623" w:rsidR="005D43A6" w:rsidRDefault="00FF5975" w:rsidP="00580F60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  <w:t xml:space="preserve">Heather </w:t>
      </w:r>
      <w:proofErr w:type="spellStart"/>
      <w:r w:rsidRPr="001A6C97">
        <w:rPr>
          <w:rFonts w:ascii="Times New Roman" w:hAnsi="Times New Roman" w:cs="Times New Roman"/>
          <w:sz w:val="24"/>
          <w:szCs w:val="24"/>
        </w:rPr>
        <w:t>Connellee</w:t>
      </w:r>
      <w:proofErr w:type="spellEnd"/>
      <w:r w:rsidRPr="001A6C97">
        <w:rPr>
          <w:rFonts w:ascii="Times New Roman" w:hAnsi="Times New Roman" w:cs="Times New Roman"/>
          <w:sz w:val="24"/>
          <w:szCs w:val="24"/>
        </w:rPr>
        <w:t xml:space="preserve">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BC74729" w14:textId="31E5C89C" w:rsidR="003E5773" w:rsidRDefault="003E5773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 xml:space="preserve">Chandler Louden,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2C97583C" w14:textId="4520C6A5" w:rsidR="00580F60" w:rsidRDefault="00580F60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Wm. Bruce Quackenbush, </w:t>
      </w:r>
      <w:r w:rsidRPr="00586EEA">
        <w:rPr>
          <w:rFonts w:ascii="Times New Roman" w:hAnsi="Times New Roman" w:cs="Times New Roman"/>
          <w:i/>
          <w:iCs/>
          <w:sz w:val="24"/>
          <w:szCs w:val="24"/>
        </w:rPr>
        <w:t>Commissioner</w:t>
      </w:r>
    </w:p>
    <w:p w14:paraId="4D3C7864" w14:textId="31EB05F4" w:rsidR="005D43A6" w:rsidRPr="001A6C97" w:rsidRDefault="00FF5975" w:rsidP="003E5773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="001A6C97" w:rsidRPr="001A6C97">
        <w:rPr>
          <w:rFonts w:ascii="Times New Roman" w:hAnsi="Times New Roman" w:cs="Times New Roman"/>
          <w:iCs/>
          <w:sz w:val="24"/>
          <w:szCs w:val="24"/>
        </w:rPr>
        <w:t>Michael Shilling</w:t>
      </w:r>
      <w:r w:rsidR="001A6C97" w:rsidRPr="001A6C97">
        <w:rPr>
          <w:rFonts w:ascii="Times New Roman" w:hAnsi="Times New Roman" w:cs="Times New Roman"/>
          <w:sz w:val="24"/>
          <w:szCs w:val="24"/>
        </w:rPr>
        <w:t xml:space="preserve">, </w:t>
      </w:r>
      <w:r w:rsidR="001A6C97"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77824B63" w14:textId="3D777C67" w:rsidR="001A6C97" w:rsidRPr="001A6C97" w:rsidRDefault="001A6C97" w:rsidP="001A6C97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iCs/>
          <w:sz w:val="24"/>
          <w:szCs w:val="24"/>
        </w:rPr>
        <w:t>I</w:t>
      </w:r>
      <w:r w:rsidR="00693601">
        <w:rPr>
          <w:rFonts w:ascii="Times New Roman" w:hAnsi="Times New Roman" w:cs="Times New Roman"/>
          <w:iCs/>
          <w:sz w:val="24"/>
          <w:szCs w:val="24"/>
        </w:rPr>
        <w:t>.</w:t>
      </w:r>
      <w:r w:rsidRPr="001A6C97">
        <w:rPr>
          <w:rFonts w:ascii="Times New Roman" w:hAnsi="Times New Roman" w:cs="Times New Roman"/>
          <w:iCs/>
          <w:sz w:val="24"/>
          <w:szCs w:val="24"/>
        </w:rPr>
        <w:t xml:space="preserve">  Jean White</w:t>
      </w:r>
      <w:r w:rsidRPr="001A6C97">
        <w:rPr>
          <w:rFonts w:ascii="Times New Roman" w:hAnsi="Times New Roman" w:cs="Times New Roman"/>
          <w:sz w:val="24"/>
          <w:szCs w:val="24"/>
        </w:rPr>
        <w:t xml:space="preserve">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1D6D84A5" w14:textId="0527E862" w:rsidR="00B06784" w:rsidRPr="00B06784" w:rsidRDefault="00B06784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14:paraId="2F8B98C7" w14:textId="77777777" w:rsidR="003E5773" w:rsidRPr="003E5773" w:rsidRDefault="003E5773" w:rsidP="003E5773">
      <w:pPr>
        <w:widowControl w:val="0"/>
        <w:rPr>
          <w:rFonts w:ascii="Montserrat SemiBold" w:eastAsia="Montserrat SemiBold" w:hAnsi="Montserrat SemiBold" w:cs="Montserrat SemiBold"/>
        </w:rPr>
      </w:pPr>
    </w:p>
    <w:p w14:paraId="6570EB87" w14:textId="2713443A" w:rsidR="005D43A6" w:rsidRPr="00000B1A" w:rsidRDefault="003C46FD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Montserrat SemiBold" w:hAnsi="Times New Roman" w:cs="Times New Roman"/>
          <w:sz w:val="24"/>
          <w:szCs w:val="24"/>
        </w:rPr>
        <w:t>STAFF</w:t>
      </w:r>
      <w:r w:rsidR="00FF5975" w:rsidRPr="003C46FD">
        <w:rPr>
          <w:rFonts w:ascii="Times New Roman" w:eastAsia="Montserrat SemiBold" w:hAnsi="Times New Roman" w:cs="Times New Roman"/>
          <w:i/>
          <w:sz w:val="24"/>
          <w:szCs w:val="24"/>
        </w:rPr>
        <w:t xml:space="preserve"> </w:t>
      </w:r>
      <w:r w:rsidR="00FF5975" w:rsidRPr="003C46FD">
        <w:rPr>
          <w:rFonts w:ascii="Times New Roman" w:eastAsia="Montserrat SemiBold" w:hAnsi="Times New Roman" w:cs="Times New Roman"/>
          <w:sz w:val="24"/>
          <w:szCs w:val="24"/>
        </w:rPr>
        <w:t>PRESENT:</w:t>
      </w:r>
      <w:r w:rsidR="00FF5975">
        <w:rPr>
          <w:rFonts w:ascii="Montserrat SemiBold" w:eastAsia="Montserrat SemiBold" w:hAnsi="Montserrat SemiBold" w:cs="Montserrat SemiBold"/>
        </w:rPr>
        <w:tab/>
      </w:r>
      <w:r w:rsidR="00FF5975">
        <w:rPr>
          <w:rFonts w:ascii="Montserrat SemiBold" w:eastAsia="Montserrat SemiBold" w:hAnsi="Montserrat SemiBold" w:cs="Montserrat SemiBold"/>
        </w:rPr>
        <w:tab/>
      </w:r>
      <w:r w:rsidR="00FF5975" w:rsidRPr="00000B1A">
        <w:rPr>
          <w:rFonts w:ascii="Times New Roman" w:hAnsi="Times New Roman" w:cs="Times New Roman"/>
          <w:sz w:val="24"/>
          <w:szCs w:val="24"/>
        </w:rPr>
        <w:t xml:space="preserve">David </w:t>
      </w:r>
      <w:r w:rsidR="001C3AC1" w:rsidRPr="00000B1A">
        <w:rPr>
          <w:rFonts w:ascii="Times New Roman" w:hAnsi="Times New Roman" w:cs="Times New Roman"/>
          <w:sz w:val="24"/>
          <w:szCs w:val="24"/>
        </w:rPr>
        <w:t>Finneran</w:t>
      </w:r>
      <w:r w:rsidR="00FF5975" w:rsidRPr="00000B1A">
        <w:rPr>
          <w:rFonts w:ascii="Times New Roman" w:hAnsi="Times New Roman" w:cs="Times New Roman"/>
          <w:sz w:val="24"/>
          <w:szCs w:val="24"/>
        </w:rPr>
        <w:t xml:space="preserve">, </w:t>
      </w:r>
      <w:r w:rsidR="00FF5975" w:rsidRPr="00000B1A">
        <w:rPr>
          <w:rFonts w:ascii="Times New Roman" w:hAnsi="Times New Roman" w:cs="Times New Roman"/>
          <w:i/>
          <w:sz w:val="24"/>
          <w:szCs w:val="24"/>
        </w:rPr>
        <w:t>Executive Director</w:t>
      </w:r>
    </w:p>
    <w:p w14:paraId="3808790E" w14:textId="77777777" w:rsidR="005D43A6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sz w:val="24"/>
          <w:szCs w:val="24"/>
        </w:rPr>
        <w:t xml:space="preserve">Deborah Irvin Cromwell, </w:t>
      </w:r>
      <w:r w:rsidRPr="00000B1A">
        <w:rPr>
          <w:rFonts w:ascii="Times New Roman" w:hAnsi="Times New Roman" w:cs="Times New Roman"/>
          <w:i/>
          <w:sz w:val="24"/>
          <w:szCs w:val="24"/>
        </w:rPr>
        <w:t>Assistant Director</w:t>
      </w:r>
    </w:p>
    <w:p w14:paraId="1BC98E1F" w14:textId="6CF9586E" w:rsidR="003C0708" w:rsidRDefault="003C0708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Lance Franklin, </w:t>
      </w:r>
      <w:r w:rsidRPr="003C0708">
        <w:rPr>
          <w:rFonts w:ascii="Times New Roman" w:hAnsi="Times New Roman" w:cs="Times New Roman"/>
          <w:i/>
          <w:sz w:val="24"/>
          <w:szCs w:val="24"/>
        </w:rPr>
        <w:t>Licensing Supervisor</w:t>
      </w:r>
    </w:p>
    <w:p w14:paraId="266A4B33" w14:textId="0D54DDFD" w:rsidR="00580F60" w:rsidRDefault="00580F60">
      <w:pPr>
        <w:widowContro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80F60">
        <w:rPr>
          <w:rFonts w:ascii="Times New Roman" w:hAnsi="Times New Roman" w:cs="Times New Roman"/>
          <w:iCs/>
          <w:sz w:val="24"/>
          <w:szCs w:val="24"/>
        </w:rPr>
        <w:t xml:space="preserve">Adowa </w:t>
      </w:r>
      <w:proofErr w:type="spellStart"/>
      <w:r w:rsidRPr="00580F60">
        <w:rPr>
          <w:rFonts w:ascii="Times New Roman" w:hAnsi="Times New Roman" w:cs="Times New Roman"/>
          <w:iCs/>
          <w:sz w:val="24"/>
          <w:szCs w:val="24"/>
        </w:rPr>
        <w:t>Lambertis</w:t>
      </w:r>
      <w:proofErr w:type="spellEnd"/>
    </w:p>
    <w:p w14:paraId="7FEDC8C6" w14:textId="08A977B8" w:rsidR="00580F60" w:rsidRPr="00580F60" w:rsidRDefault="00580F60">
      <w:pPr>
        <w:widowContro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Jacqueline Moore</w:t>
      </w:r>
    </w:p>
    <w:p w14:paraId="3818CDDA" w14:textId="2E0C33C3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sz w:val="24"/>
          <w:szCs w:val="24"/>
        </w:rPr>
        <w:t xml:space="preserve">Kimberly Rosenthal, </w:t>
      </w:r>
      <w:r w:rsidRPr="00000B1A">
        <w:rPr>
          <w:rFonts w:ascii="Times New Roman" w:hAnsi="Times New Roman" w:cs="Times New Roman"/>
          <w:i/>
          <w:sz w:val="24"/>
          <w:szCs w:val="24"/>
        </w:rPr>
        <w:t>Administrative Officer</w:t>
      </w:r>
    </w:p>
    <w:p w14:paraId="2A9DEDC7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37737">
        <w:rPr>
          <w:rFonts w:ascii="Times New Roman" w:hAnsi="Times New Roman" w:cs="Times New Roman"/>
          <w:iCs/>
          <w:sz w:val="24"/>
          <w:szCs w:val="24"/>
        </w:rPr>
        <w:t>Kenneth Sigman</w:t>
      </w:r>
      <w:r w:rsidRPr="00000B1A">
        <w:rPr>
          <w:rFonts w:ascii="Times New Roman" w:hAnsi="Times New Roman" w:cs="Times New Roman"/>
          <w:i/>
          <w:sz w:val="24"/>
          <w:szCs w:val="24"/>
        </w:rPr>
        <w:t>, Assistant Attorney General</w:t>
      </w:r>
    </w:p>
    <w:p w14:paraId="07B7AD02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37737">
        <w:rPr>
          <w:rFonts w:ascii="Times New Roman" w:hAnsi="Times New Roman" w:cs="Times New Roman"/>
          <w:iCs/>
          <w:sz w:val="24"/>
          <w:szCs w:val="24"/>
        </w:rPr>
        <w:t>Tenaea Thomas</w:t>
      </w:r>
      <w:r w:rsidRPr="00000B1A">
        <w:rPr>
          <w:rFonts w:ascii="Times New Roman" w:hAnsi="Times New Roman" w:cs="Times New Roman"/>
          <w:i/>
          <w:sz w:val="24"/>
          <w:szCs w:val="24"/>
        </w:rPr>
        <w:t>, Panel Secretary</w:t>
      </w:r>
    </w:p>
    <w:p w14:paraId="1B753DC7" w14:textId="5499A3FC" w:rsidR="005D43A6" w:rsidRDefault="005D43A6" w:rsidP="003E5773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14:paraId="104353F0" w14:textId="3623737E" w:rsidR="003C0708" w:rsidRDefault="003C0708" w:rsidP="003C0708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</w:t>
      </w:r>
      <w:r w:rsidR="004401F8">
        <w:rPr>
          <w:rFonts w:ascii="Times New Roman" w:hAnsi="Times New Roman" w:cs="Times New Roman"/>
          <w:sz w:val="24"/>
          <w:szCs w:val="24"/>
        </w:rPr>
        <w:t xml:space="preserve">: </w:t>
      </w:r>
      <w:r w:rsidR="004401F8">
        <w:rPr>
          <w:rFonts w:ascii="Times New Roman" w:hAnsi="Times New Roman" w:cs="Times New Roman"/>
          <w:sz w:val="24"/>
          <w:szCs w:val="24"/>
        </w:rPr>
        <w:tab/>
      </w:r>
      <w:r w:rsidR="00580F60" w:rsidRPr="001A6C97">
        <w:rPr>
          <w:rFonts w:ascii="Times New Roman" w:hAnsi="Times New Roman" w:cs="Times New Roman"/>
          <w:sz w:val="24"/>
          <w:szCs w:val="24"/>
        </w:rPr>
        <w:t xml:space="preserve">Robert Altieri, </w:t>
      </w:r>
      <w:r w:rsidR="00580F60"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368EDDAE" w14:textId="5B0DD3FD" w:rsidR="00580F60" w:rsidRPr="001A6C97" w:rsidRDefault="00580F60" w:rsidP="00580F60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 xml:space="preserve">Lauren E. Lake,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402BF4A" w14:textId="4FF8C6F1" w:rsidR="004401F8" w:rsidRDefault="004401F8" w:rsidP="004401F8">
      <w:pPr>
        <w:widowControl w:val="0"/>
      </w:pPr>
    </w:p>
    <w:p w14:paraId="6C9E08A3" w14:textId="7311B6E9" w:rsidR="005D43A6" w:rsidRPr="00000B1A" w:rsidRDefault="00FF5975">
      <w:pPr>
        <w:pStyle w:val="Heading1"/>
        <w:spacing w:after="140"/>
        <w:rPr>
          <w:rFonts w:ascii="Times New Roman" w:hAnsi="Times New Roman" w:cs="Times New Roman"/>
          <w:b/>
          <w:sz w:val="24"/>
          <w:szCs w:val="24"/>
        </w:rPr>
      </w:pPr>
      <w:bookmarkStart w:id="2" w:name="_t3x860r53mw1" w:colFirst="0" w:colLast="0"/>
      <w:bookmarkEnd w:id="2"/>
      <w:r w:rsidRPr="00000B1A">
        <w:rPr>
          <w:rFonts w:ascii="Times New Roman" w:hAnsi="Times New Roman" w:cs="Times New Roman"/>
          <w:b/>
          <w:sz w:val="24"/>
          <w:szCs w:val="24"/>
        </w:rPr>
        <w:t>Meeting Called to Order</w:t>
      </w:r>
    </w:p>
    <w:p w14:paraId="05BE45B0" w14:textId="261EF76E" w:rsidR="005D43A6" w:rsidRPr="009334A7" w:rsidRDefault="00FF5975">
      <w:pPr>
        <w:rPr>
          <w:rFonts w:ascii="Times New Roman" w:hAnsi="Times New Roman" w:cs="Times New Roman"/>
        </w:rPr>
      </w:pPr>
      <w:r w:rsidRPr="009334A7">
        <w:rPr>
          <w:rFonts w:ascii="Times New Roman" w:hAnsi="Times New Roman" w:cs="Times New Roman"/>
        </w:rPr>
        <w:t>The meeting was</w:t>
      </w:r>
      <w:r w:rsidR="00F21C7D" w:rsidRPr="009334A7">
        <w:rPr>
          <w:rFonts w:ascii="Times New Roman" w:hAnsi="Times New Roman" w:cs="Times New Roman"/>
        </w:rPr>
        <w:t xml:space="preserve"> </w:t>
      </w:r>
      <w:r w:rsidRPr="009334A7">
        <w:rPr>
          <w:rFonts w:ascii="Times New Roman" w:hAnsi="Times New Roman" w:cs="Times New Roman"/>
        </w:rPr>
        <w:t xml:space="preserve">called to order at </w:t>
      </w:r>
      <w:r w:rsidR="003E5773" w:rsidRPr="009334A7">
        <w:rPr>
          <w:rFonts w:ascii="Times New Roman" w:hAnsi="Times New Roman" w:cs="Times New Roman"/>
        </w:rPr>
        <w:t>10:</w:t>
      </w:r>
      <w:r w:rsidR="003C0708">
        <w:rPr>
          <w:rFonts w:ascii="Times New Roman" w:hAnsi="Times New Roman" w:cs="Times New Roman"/>
        </w:rPr>
        <w:t>0</w:t>
      </w:r>
      <w:r w:rsidR="00580F60">
        <w:rPr>
          <w:rFonts w:ascii="Times New Roman" w:hAnsi="Times New Roman" w:cs="Times New Roman"/>
        </w:rPr>
        <w:t>0</w:t>
      </w:r>
      <w:r w:rsidR="003E5773" w:rsidRPr="009334A7">
        <w:rPr>
          <w:rFonts w:ascii="Times New Roman" w:hAnsi="Times New Roman" w:cs="Times New Roman"/>
        </w:rPr>
        <w:t xml:space="preserve"> </w:t>
      </w:r>
      <w:r w:rsidRPr="009334A7">
        <w:rPr>
          <w:rFonts w:ascii="Times New Roman" w:hAnsi="Times New Roman" w:cs="Times New Roman"/>
        </w:rPr>
        <w:t xml:space="preserve">a.m. </w:t>
      </w:r>
    </w:p>
    <w:p w14:paraId="686BC6B5" w14:textId="604D9A0F" w:rsidR="00F21C7D" w:rsidRDefault="00F21C7D"/>
    <w:p w14:paraId="1C1C23CB" w14:textId="77777777" w:rsidR="00F21C7D" w:rsidRDefault="00F21C7D"/>
    <w:p w14:paraId="2E42703B" w14:textId="77777777" w:rsidR="000C343C" w:rsidRDefault="000C343C">
      <w:pPr>
        <w:rPr>
          <w:rFonts w:ascii="Times New Roman" w:hAnsi="Times New Roman" w:cs="Times New Roman"/>
          <w:sz w:val="24"/>
          <w:szCs w:val="24"/>
        </w:rPr>
      </w:pPr>
    </w:p>
    <w:p w14:paraId="15F69030" w14:textId="0FE48D99" w:rsidR="000C343C" w:rsidRPr="000C343C" w:rsidRDefault="000C34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Approval of the </w:t>
      </w:r>
      <w:r w:rsidR="00580F60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4</w:t>
      </w:r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gramStart"/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proofErr w:type="gramEnd"/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</w:p>
    <w:p w14:paraId="2B7249DF" w14:textId="77777777" w:rsidR="000C343C" w:rsidRDefault="000C343C">
      <w:pPr>
        <w:rPr>
          <w:rFonts w:ascii="Times New Roman" w:hAnsi="Times New Roman" w:cs="Times New Roman"/>
          <w:sz w:val="24"/>
          <w:szCs w:val="24"/>
        </w:rPr>
      </w:pPr>
    </w:p>
    <w:p w14:paraId="7251E6D6" w14:textId="1F06C978" w:rsidR="000C343C" w:rsidRPr="00580F60" w:rsidRDefault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580F60">
        <w:rPr>
          <w:rFonts w:ascii="Times New Roman" w:hAnsi="Times New Roman" w:cs="Times New Roman"/>
          <w:sz w:val="24"/>
          <w:szCs w:val="24"/>
        </w:rPr>
        <w:t>White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 moved to approve the Minutes of the</w:t>
      </w:r>
      <w:r w:rsidR="003C0708" w:rsidRPr="000C343C">
        <w:rPr>
          <w:rFonts w:ascii="Times New Roman" w:hAnsi="Times New Roman" w:cs="Times New Roman"/>
          <w:sz w:val="24"/>
          <w:szCs w:val="24"/>
        </w:rPr>
        <w:t xml:space="preserve"> </w:t>
      </w:r>
      <w:r w:rsidR="00580F60">
        <w:rPr>
          <w:rFonts w:ascii="Times New Roman" w:hAnsi="Times New Roman" w:cs="Times New Roman"/>
          <w:sz w:val="24"/>
          <w:szCs w:val="24"/>
        </w:rPr>
        <w:t>April 4</w:t>
      </w:r>
      <w:r w:rsidR="00586EEA" w:rsidRPr="000C343C">
        <w:rPr>
          <w:rFonts w:ascii="Times New Roman" w:hAnsi="Times New Roman" w:cs="Times New Roman"/>
          <w:sz w:val="24"/>
          <w:szCs w:val="24"/>
        </w:rPr>
        <w:t>, 2024</w:t>
      </w:r>
      <w:r w:rsidR="00011D8D" w:rsidRPr="000C343C">
        <w:rPr>
          <w:rFonts w:ascii="Times New Roman" w:hAnsi="Times New Roman" w:cs="Times New Roman"/>
          <w:sz w:val="24"/>
          <w:szCs w:val="24"/>
        </w:rPr>
        <w:t>,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 meeting</w:t>
      </w:r>
      <w:r w:rsidR="00693601" w:rsidRPr="000C343C">
        <w:rPr>
          <w:rFonts w:ascii="Times New Roman" w:hAnsi="Times New Roman" w:cs="Times New Roman"/>
          <w:sz w:val="24"/>
          <w:szCs w:val="24"/>
        </w:rPr>
        <w:t>,</w:t>
      </w:r>
      <w:r w:rsidR="00C11AA2" w:rsidRPr="000C343C">
        <w:rPr>
          <w:rFonts w:ascii="Times New Roman" w:hAnsi="Times New Roman" w:cs="Times New Roman"/>
          <w:sz w:val="24"/>
          <w:szCs w:val="24"/>
        </w:rPr>
        <w:t xml:space="preserve"> and Commissioner</w:t>
      </w:r>
      <w:r w:rsidR="004401F8" w:rsidRPr="000C3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F60">
        <w:rPr>
          <w:rFonts w:ascii="Times New Roman" w:hAnsi="Times New Roman" w:cs="Times New Roman"/>
          <w:sz w:val="24"/>
          <w:szCs w:val="24"/>
        </w:rPr>
        <w:t>Connellee</w:t>
      </w:r>
      <w:proofErr w:type="spellEnd"/>
      <w:r w:rsidR="001A6C97" w:rsidRPr="000C343C">
        <w:rPr>
          <w:rFonts w:ascii="Times New Roman" w:hAnsi="Times New Roman" w:cs="Times New Roman"/>
          <w:sz w:val="24"/>
          <w:szCs w:val="24"/>
        </w:rPr>
        <w:t xml:space="preserve"> 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seconded it.  </w:t>
      </w:r>
      <w:r w:rsidR="00C256E7" w:rsidRPr="000C343C">
        <w:rPr>
          <w:rFonts w:ascii="Times New Roman" w:hAnsi="Times New Roman" w:cs="Times New Roman"/>
          <w:sz w:val="24"/>
          <w:szCs w:val="24"/>
        </w:rPr>
        <w:t>The motion passed unanimously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7mbrpm2kxhq9" w:colFirst="0" w:colLast="0"/>
      <w:bookmarkEnd w:id="3"/>
    </w:p>
    <w:p w14:paraId="1B372BC0" w14:textId="77777777" w:rsidR="001272D2" w:rsidRPr="001272D2" w:rsidRDefault="001272D2">
      <w:pPr>
        <w:rPr>
          <w:b/>
          <w:bCs/>
          <w:sz w:val="24"/>
          <w:szCs w:val="24"/>
          <w:u w:val="single"/>
        </w:rPr>
      </w:pPr>
    </w:p>
    <w:p w14:paraId="289826A4" w14:textId="7088F5D0" w:rsidR="005D43A6" w:rsidRPr="00E95A2D" w:rsidRDefault="0048237F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4" w:name="_6ytzwel2loy9" w:colFirst="0" w:colLast="0"/>
      <w:bookmarkStart w:id="5" w:name="_c8i82ixiyu3y" w:colFirst="0" w:colLast="0"/>
      <w:bookmarkStart w:id="6" w:name="_meqtzxazgoac" w:colFirst="0" w:colLast="0"/>
      <w:bookmarkStart w:id="7" w:name="_j1ngy03k4h9w" w:colFirst="0" w:colLast="0"/>
      <w:bookmarkStart w:id="8" w:name="_4qfqorp30fxe" w:colFirst="0" w:colLast="0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sz w:val="28"/>
          <w:szCs w:val="28"/>
        </w:rPr>
        <w:t>G</w:t>
      </w:r>
      <w:r w:rsidR="00FF5975" w:rsidRPr="00E95A2D">
        <w:rPr>
          <w:rFonts w:ascii="Times New Roman" w:hAnsi="Times New Roman" w:cs="Times New Roman"/>
          <w:b/>
          <w:sz w:val="28"/>
          <w:szCs w:val="28"/>
        </w:rPr>
        <w:t xml:space="preserve">uaranty Fund Activity Report </w:t>
      </w:r>
    </w:p>
    <w:p w14:paraId="700F2AC8" w14:textId="77777777" w:rsidR="00000B1A" w:rsidRDefault="00000B1A" w:rsidP="00000B1A"/>
    <w:p w14:paraId="10E92642" w14:textId="36CA7F6C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 xml:space="preserve">The MHIC Guaranty Fund Activity Report dated </w:t>
      </w:r>
      <w:r w:rsidR="001C5CA4">
        <w:rPr>
          <w:rFonts w:ascii="Times New Roman" w:hAnsi="Times New Roman" w:cs="Times New Roman"/>
          <w:sz w:val="24"/>
          <w:szCs w:val="24"/>
        </w:rPr>
        <w:t>May 21</w:t>
      </w:r>
      <w:r w:rsidR="00586EEA">
        <w:rPr>
          <w:rFonts w:ascii="Times New Roman" w:hAnsi="Times New Roman" w:cs="Times New Roman"/>
          <w:sz w:val="24"/>
          <w:szCs w:val="24"/>
        </w:rPr>
        <w:t>, 2024</w:t>
      </w:r>
      <w:r w:rsidR="00011D8D" w:rsidRPr="003E07D7">
        <w:rPr>
          <w:rFonts w:ascii="Times New Roman" w:hAnsi="Times New Roman" w:cs="Times New Roman"/>
          <w:sz w:val="24"/>
          <w:szCs w:val="24"/>
        </w:rPr>
        <w:t>,</w:t>
      </w:r>
      <w:r w:rsidRPr="003E07D7">
        <w:rPr>
          <w:rFonts w:ascii="Times New Roman" w:hAnsi="Times New Roman" w:cs="Times New Roman"/>
          <w:sz w:val="24"/>
          <w:szCs w:val="24"/>
        </w:rPr>
        <w:t xml:space="preserve"> is as follows:</w:t>
      </w:r>
    </w:p>
    <w:p w14:paraId="5B6D5F28" w14:textId="77777777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0DE86FAE" w14:textId="70506322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 xml:space="preserve">Balance as of July 1, </w:t>
      </w:r>
      <w:proofErr w:type="gramStart"/>
      <w:r w:rsidRPr="003E07D7">
        <w:rPr>
          <w:rFonts w:ascii="Times New Roman" w:hAnsi="Times New Roman" w:cs="Times New Roman"/>
          <w:sz w:val="24"/>
          <w:szCs w:val="24"/>
        </w:rPr>
        <w:t>202</w:t>
      </w:r>
      <w:r w:rsidR="001272D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>$ 4,</w:t>
      </w:r>
      <w:r w:rsidR="001272D2">
        <w:rPr>
          <w:rFonts w:ascii="Times New Roman" w:hAnsi="Times New Roman" w:cs="Times New Roman"/>
          <w:sz w:val="24"/>
          <w:szCs w:val="24"/>
        </w:rPr>
        <w:t>350</w:t>
      </w:r>
      <w:r w:rsidR="00215AE8" w:rsidRPr="003E07D7">
        <w:rPr>
          <w:rFonts w:ascii="Times New Roman" w:hAnsi="Times New Roman" w:cs="Times New Roman"/>
          <w:sz w:val="24"/>
          <w:szCs w:val="24"/>
        </w:rPr>
        <w:t>,</w:t>
      </w:r>
      <w:r w:rsidR="001272D2">
        <w:rPr>
          <w:rFonts w:ascii="Times New Roman" w:hAnsi="Times New Roman" w:cs="Times New Roman"/>
          <w:sz w:val="24"/>
          <w:szCs w:val="24"/>
        </w:rPr>
        <w:t>003</w:t>
      </w:r>
      <w:r w:rsidR="00215AE8" w:rsidRPr="003E07D7">
        <w:rPr>
          <w:rFonts w:ascii="Times New Roman" w:hAnsi="Times New Roman" w:cs="Times New Roman"/>
          <w:sz w:val="24"/>
          <w:szCs w:val="24"/>
        </w:rPr>
        <w:t>.</w:t>
      </w:r>
      <w:r w:rsidR="001272D2">
        <w:rPr>
          <w:rFonts w:ascii="Times New Roman" w:hAnsi="Times New Roman" w:cs="Times New Roman"/>
          <w:sz w:val="24"/>
          <w:szCs w:val="24"/>
        </w:rPr>
        <w:t>01</w:t>
      </w:r>
    </w:p>
    <w:p w14:paraId="29111A23" w14:textId="50188FA1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Receipts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586EEA">
        <w:rPr>
          <w:rFonts w:ascii="Times New Roman" w:hAnsi="Times New Roman" w:cs="Times New Roman"/>
          <w:sz w:val="24"/>
          <w:szCs w:val="24"/>
        </w:rPr>
        <w:t>1,</w:t>
      </w:r>
      <w:r w:rsidR="001C5CA4">
        <w:rPr>
          <w:rFonts w:ascii="Times New Roman" w:hAnsi="Times New Roman" w:cs="Times New Roman"/>
          <w:sz w:val="24"/>
          <w:szCs w:val="24"/>
        </w:rPr>
        <w:t>548,124.69</w:t>
      </w:r>
    </w:p>
    <w:p w14:paraId="7F6E1D40" w14:textId="77777777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3E65239A" w14:textId="77777777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Disbursements</w:t>
      </w:r>
    </w:p>
    <w:p w14:paraId="49138E75" w14:textId="1D9365E0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ab/>
        <w:t>Claims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="005D2DAC"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>($</w:t>
      </w:r>
      <w:r w:rsidR="00586EEA">
        <w:rPr>
          <w:rFonts w:ascii="Times New Roman" w:hAnsi="Times New Roman" w:cs="Times New Roman"/>
          <w:sz w:val="24"/>
          <w:szCs w:val="24"/>
        </w:rPr>
        <w:t>1,</w:t>
      </w:r>
      <w:r w:rsidR="001C5CA4">
        <w:rPr>
          <w:rFonts w:ascii="Times New Roman" w:hAnsi="Times New Roman" w:cs="Times New Roman"/>
          <w:sz w:val="24"/>
          <w:szCs w:val="24"/>
        </w:rPr>
        <w:t>807</w:t>
      </w:r>
      <w:r w:rsidR="00586EEA">
        <w:rPr>
          <w:rFonts w:ascii="Times New Roman" w:hAnsi="Times New Roman" w:cs="Times New Roman"/>
          <w:sz w:val="24"/>
          <w:szCs w:val="24"/>
        </w:rPr>
        <w:t>,</w:t>
      </w:r>
      <w:r w:rsidR="001C5CA4">
        <w:rPr>
          <w:rFonts w:ascii="Times New Roman" w:hAnsi="Times New Roman" w:cs="Times New Roman"/>
          <w:sz w:val="24"/>
          <w:szCs w:val="24"/>
        </w:rPr>
        <w:t>987</w:t>
      </w:r>
      <w:r w:rsidR="00586EEA">
        <w:rPr>
          <w:rFonts w:ascii="Times New Roman" w:hAnsi="Times New Roman" w:cs="Times New Roman"/>
          <w:sz w:val="24"/>
          <w:szCs w:val="24"/>
        </w:rPr>
        <w:t>.</w:t>
      </w:r>
      <w:r w:rsidR="001C5CA4">
        <w:rPr>
          <w:rFonts w:ascii="Times New Roman" w:hAnsi="Times New Roman" w:cs="Times New Roman"/>
          <w:sz w:val="24"/>
          <w:szCs w:val="24"/>
        </w:rPr>
        <w:t>26</w:t>
      </w:r>
      <w:r w:rsidRPr="003E07D7">
        <w:rPr>
          <w:rFonts w:ascii="Times New Roman" w:hAnsi="Times New Roman" w:cs="Times New Roman"/>
          <w:sz w:val="24"/>
          <w:szCs w:val="24"/>
        </w:rPr>
        <w:t>)</w:t>
      </w:r>
    </w:p>
    <w:p w14:paraId="0E4CEB3C" w14:textId="7494E623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ab/>
        <w:t>Refunds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="005D2DAC"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>($</w:t>
      </w:r>
      <w:r w:rsidR="00215AE8" w:rsidRPr="003E07D7">
        <w:rPr>
          <w:rFonts w:ascii="Times New Roman" w:hAnsi="Times New Roman" w:cs="Times New Roman"/>
          <w:sz w:val="24"/>
          <w:szCs w:val="24"/>
        </w:rPr>
        <w:t>0</w:t>
      </w:r>
      <w:r w:rsidR="00011D8D" w:rsidRPr="003E07D7">
        <w:rPr>
          <w:rFonts w:ascii="Times New Roman" w:hAnsi="Times New Roman" w:cs="Times New Roman"/>
          <w:sz w:val="24"/>
          <w:szCs w:val="24"/>
        </w:rPr>
        <w:t>.00</w:t>
      </w:r>
      <w:r w:rsidRPr="003E07D7">
        <w:rPr>
          <w:rFonts w:ascii="Times New Roman" w:hAnsi="Times New Roman" w:cs="Times New Roman"/>
          <w:sz w:val="24"/>
          <w:szCs w:val="24"/>
        </w:rPr>
        <w:t>)</w:t>
      </w:r>
      <w:r w:rsidRPr="003E07D7">
        <w:rPr>
          <w:rFonts w:ascii="Times New Roman" w:hAnsi="Times New Roman" w:cs="Times New Roman"/>
          <w:sz w:val="24"/>
          <w:szCs w:val="24"/>
        </w:rPr>
        <w:tab/>
      </w:r>
    </w:p>
    <w:p w14:paraId="37E91046" w14:textId="15BC260F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E07D7">
        <w:rPr>
          <w:rFonts w:ascii="Times New Roman" w:hAnsi="Times New Roman" w:cs="Times New Roman"/>
          <w:sz w:val="24"/>
          <w:szCs w:val="24"/>
        </w:rPr>
        <w:t xml:space="preserve">Balance as </w:t>
      </w:r>
      <w:r w:rsidR="001C5CA4">
        <w:rPr>
          <w:rFonts w:ascii="Times New Roman" w:hAnsi="Times New Roman" w:cs="Times New Roman"/>
          <w:sz w:val="24"/>
          <w:szCs w:val="24"/>
        </w:rPr>
        <w:t>April 30</w:t>
      </w:r>
      <w:r w:rsidR="00586E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86EEA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586EEA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1C5CA4">
        <w:rPr>
          <w:rFonts w:ascii="Times New Roman" w:hAnsi="Times New Roman" w:cs="Times New Roman"/>
          <w:sz w:val="24"/>
          <w:szCs w:val="24"/>
          <w:u w:val="single"/>
        </w:rPr>
        <w:t>4,090,140.44</w:t>
      </w:r>
    </w:p>
    <w:p w14:paraId="03221F1B" w14:textId="77777777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Reserve</w:t>
      </w:r>
      <w:r w:rsidRPr="003E07D7">
        <w:rPr>
          <w:rFonts w:ascii="Times New Roman" w:hAnsi="Times New Roman" w:cs="Times New Roman"/>
          <w:sz w:val="24"/>
          <w:szCs w:val="24"/>
        </w:rPr>
        <w:tab/>
      </w:r>
    </w:p>
    <w:p w14:paraId="34233CF9" w14:textId="3C9CF3A1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FMIS Balance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>$</w:t>
      </w:r>
      <w:r w:rsidR="00E81BB0">
        <w:rPr>
          <w:rFonts w:ascii="Times New Roman" w:hAnsi="Times New Roman" w:cs="Times New Roman"/>
          <w:sz w:val="24"/>
          <w:szCs w:val="24"/>
        </w:rPr>
        <w:t>3</w:t>
      </w:r>
      <w:r w:rsidR="00586EEA">
        <w:rPr>
          <w:rFonts w:ascii="Times New Roman" w:hAnsi="Times New Roman" w:cs="Times New Roman"/>
          <w:sz w:val="24"/>
          <w:szCs w:val="24"/>
        </w:rPr>
        <w:t>,</w:t>
      </w:r>
      <w:r w:rsidR="001C5CA4">
        <w:rPr>
          <w:rFonts w:ascii="Times New Roman" w:hAnsi="Times New Roman" w:cs="Times New Roman"/>
          <w:sz w:val="24"/>
          <w:szCs w:val="24"/>
        </w:rPr>
        <w:t>944</w:t>
      </w:r>
      <w:r w:rsidR="00586EEA">
        <w:rPr>
          <w:rFonts w:ascii="Times New Roman" w:hAnsi="Times New Roman" w:cs="Times New Roman"/>
          <w:sz w:val="24"/>
          <w:szCs w:val="24"/>
        </w:rPr>
        <w:t>,</w:t>
      </w:r>
      <w:r w:rsidR="001C5CA4">
        <w:rPr>
          <w:rFonts w:ascii="Times New Roman" w:hAnsi="Times New Roman" w:cs="Times New Roman"/>
          <w:sz w:val="24"/>
          <w:szCs w:val="24"/>
        </w:rPr>
        <w:t>630</w:t>
      </w:r>
      <w:r w:rsidR="00B517B6">
        <w:rPr>
          <w:rFonts w:ascii="Times New Roman" w:hAnsi="Times New Roman" w:cs="Times New Roman"/>
          <w:sz w:val="24"/>
          <w:szCs w:val="24"/>
        </w:rPr>
        <w:t>.4</w:t>
      </w:r>
      <w:r w:rsidR="001C5CA4">
        <w:rPr>
          <w:rFonts w:ascii="Times New Roman" w:hAnsi="Times New Roman" w:cs="Times New Roman"/>
          <w:sz w:val="24"/>
          <w:szCs w:val="24"/>
        </w:rPr>
        <w:t>4</w:t>
      </w:r>
    </w:p>
    <w:p w14:paraId="46E6D8D9" w14:textId="322C6732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Difference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>$</w:t>
      </w:r>
      <w:r w:rsidR="001C5CA4">
        <w:rPr>
          <w:rFonts w:ascii="Times New Roman" w:hAnsi="Times New Roman" w:cs="Times New Roman"/>
          <w:sz w:val="24"/>
          <w:szCs w:val="24"/>
        </w:rPr>
        <w:t>145</w:t>
      </w:r>
      <w:r w:rsidR="00B517B6">
        <w:rPr>
          <w:rFonts w:ascii="Times New Roman" w:hAnsi="Times New Roman" w:cs="Times New Roman"/>
          <w:sz w:val="24"/>
          <w:szCs w:val="24"/>
        </w:rPr>
        <w:t>,5</w:t>
      </w:r>
      <w:r w:rsidR="001C5CA4">
        <w:rPr>
          <w:rFonts w:ascii="Times New Roman" w:hAnsi="Times New Roman" w:cs="Times New Roman"/>
          <w:sz w:val="24"/>
          <w:szCs w:val="24"/>
        </w:rPr>
        <w:t>1</w:t>
      </w:r>
      <w:r w:rsidR="00B517B6">
        <w:rPr>
          <w:rFonts w:ascii="Times New Roman" w:hAnsi="Times New Roman" w:cs="Times New Roman"/>
          <w:sz w:val="24"/>
          <w:szCs w:val="24"/>
        </w:rPr>
        <w:t>0.00</w:t>
      </w:r>
    </w:p>
    <w:p w14:paraId="75DAAFB5" w14:textId="00FD794E" w:rsidR="00215AE8" w:rsidRPr="003E07D7" w:rsidRDefault="00215AE8" w:rsidP="00000B1A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0832F981" w14:textId="269A83EF" w:rsidR="00FA6B28" w:rsidRDefault="00AD5353" w:rsidP="0037379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Please note that the “Receipts” amount of $</w:t>
      </w:r>
      <w:r w:rsidR="00B517B6">
        <w:rPr>
          <w:rFonts w:ascii="Times New Roman" w:hAnsi="Times New Roman" w:cs="Times New Roman"/>
          <w:sz w:val="24"/>
          <w:szCs w:val="24"/>
        </w:rPr>
        <w:t>1,</w:t>
      </w:r>
      <w:r w:rsidR="001C5CA4">
        <w:rPr>
          <w:rFonts w:ascii="Times New Roman" w:hAnsi="Times New Roman" w:cs="Times New Roman"/>
          <w:sz w:val="24"/>
          <w:szCs w:val="24"/>
        </w:rPr>
        <w:t>548</w:t>
      </w:r>
      <w:r w:rsidR="00B517B6">
        <w:rPr>
          <w:rFonts w:ascii="Times New Roman" w:hAnsi="Times New Roman" w:cs="Times New Roman"/>
          <w:sz w:val="24"/>
          <w:szCs w:val="24"/>
        </w:rPr>
        <w:t>,</w:t>
      </w:r>
      <w:r w:rsidR="001C5CA4">
        <w:rPr>
          <w:rFonts w:ascii="Times New Roman" w:hAnsi="Times New Roman" w:cs="Times New Roman"/>
          <w:sz w:val="24"/>
          <w:szCs w:val="24"/>
        </w:rPr>
        <w:t>124</w:t>
      </w:r>
      <w:r w:rsidR="00B517B6">
        <w:rPr>
          <w:rFonts w:ascii="Times New Roman" w:hAnsi="Times New Roman" w:cs="Times New Roman"/>
          <w:sz w:val="24"/>
          <w:szCs w:val="24"/>
        </w:rPr>
        <w:t>.</w:t>
      </w:r>
      <w:r w:rsidR="001C5CA4">
        <w:rPr>
          <w:rFonts w:ascii="Times New Roman" w:hAnsi="Times New Roman" w:cs="Times New Roman"/>
          <w:sz w:val="24"/>
          <w:szCs w:val="24"/>
        </w:rPr>
        <w:t>69</w:t>
      </w:r>
      <w:r w:rsidRPr="003E07D7">
        <w:rPr>
          <w:rFonts w:ascii="Times New Roman" w:hAnsi="Times New Roman" w:cs="Times New Roman"/>
          <w:sz w:val="24"/>
          <w:szCs w:val="24"/>
        </w:rPr>
        <w:t xml:space="preserve"> include</w:t>
      </w:r>
      <w:r w:rsidR="00373795" w:rsidRPr="003E07D7">
        <w:rPr>
          <w:rFonts w:ascii="Times New Roman" w:hAnsi="Times New Roman" w:cs="Times New Roman"/>
          <w:sz w:val="24"/>
          <w:szCs w:val="24"/>
        </w:rPr>
        <w:t>s</w:t>
      </w:r>
      <w:r w:rsidRPr="003E07D7">
        <w:rPr>
          <w:rFonts w:ascii="Times New Roman" w:hAnsi="Times New Roman" w:cs="Times New Roman"/>
          <w:sz w:val="24"/>
          <w:szCs w:val="24"/>
        </w:rPr>
        <w:t xml:space="preserve"> electronic licensing</w:t>
      </w:r>
      <w:r w:rsidR="00373795" w:rsidRPr="003E07D7">
        <w:rPr>
          <w:rFonts w:ascii="Times New Roman" w:hAnsi="Times New Roman" w:cs="Times New Roman"/>
          <w:sz w:val="24"/>
          <w:szCs w:val="24"/>
        </w:rPr>
        <w:t xml:space="preserve"> </w:t>
      </w:r>
      <w:r w:rsidRPr="003E07D7">
        <w:rPr>
          <w:rFonts w:ascii="Times New Roman" w:hAnsi="Times New Roman" w:cs="Times New Roman"/>
          <w:sz w:val="24"/>
          <w:szCs w:val="24"/>
        </w:rPr>
        <w:t>receipts of $</w:t>
      </w:r>
      <w:r w:rsidR="001C5CA4">
        <w:rPr>
          <w:rFonts w:ascii="Times New Roman" w:hAnsi="Times New Roman" w:cs="Times New Roman"/>
          <w:sz w:val="24"/>
          <w:szCs w:val="24"/>
        </w:rPr>
        <w:t>145</w:t>
      </w:r>
      <w:r w:rsidR="00B517B6">
        <w:rPr>
          <w:rFonts w:ascii="Times New Roman" w:hAnsi="Times New Roman" w:cs="Times New Roman"/>
          <w:sz w:val="24"/>
          <w:szCs w:val="24"/>
        </w:rPr>
        <w:t>,</w:t>
      </w:r>
      <w:r w:rsidR="001C5CA4">
        <w:rPr>
          <w:rFonts w:ascii="Times New Roman" w:hAnsi="Times New Roman" w:cs="Times New Roman"/>
          <w:sz w:val="24"/>
          <w:szCs w:val="24"/>
        </w:rPr>
        <w:t>510</w:t>
      </w:r>
      <w:r w:rsidR="00B517B6">
        <w:rPr>
          <w:rFonts w:ascii="Times New Roman" w:hAnsi="Times New Roman" w:cs="Times New Roman"/>
          <w:sz w:val="24"/>
          <w:szCs w:val="24"/>
        </w:rPr>
        <w:t>.00</w:t>
      </w:r>
      <w:r w:rsidR="001272D2">
        <w:rPr>
          <w:rFonts w:ascii="Times New Roman" w:hAnsi="Times New Roman" w:cs="Times New Roman"/>
          <w:sz w:val="24"/>
          <w:szCs w:val="24"/>
        </w:rPr>
        <w:t xml:space="preserve"> </w:t>
      </w:r>
      <w:r w:rsidR="003E07D7" w:rsidRPr="003E07D7">
        <w:rPr>
          <w:rFonts w:ascii="Times New Roman" w:hAnsi="Times New Roman" w:cs="Times New Roman"/>
          <w:sz w:val="24"/>
          <w:szCs w:val="24"/>
        </w:rPr>
        <w:t xml:space="preserve">for the month of </w:t>
      </w:r>
      <w:r w:rsidR="001C5CA4">
        <w:rPr>
          <w:rFonts w:ascii="Times New Roman" w:hAnsi="Times New Roman" w:cs="Times New Roman"/>
          <w:sz w:val="24"/>
          <w:szCs w:val="24"/>
        </w:rPr>
        <w:t>April</w:t>
      </w:r>
      <w:r w:rsidR="003E07D7" w:rsidRPr="003E07D7">
        <w:rPr>
          <w:rFonts w:ascii="Times New Roman" w:hAnsi="Times New Roman" w:cs="Times New Roman"/>
          <w:sz w:val="24"/>
          <w:szCs w:val="24"/>
        </w:rPr>
        <w:t xml:space="preserve"> that was not posted into FMIS until the month of </w:t>
      </w:r>
      <w:r w:rsidR="00B517B6">
        <w:rPr>
          <w:rFonts w:ascii="Times New Roman" w:hAnsi="Times New Roman" w:cs="Times New Roman"/>
          <w:sz w:val="24"/>
          <w:szCs w:val="24"/>
        </w:rPr>
        <w:t>Ma</w:t>
      </w:r>
      <w:r w:rsidR="001C5CA4">
        <w:rPr>
          <w:rFonts w:ascii="Times New Roman" w:hAnsi="Times New Roman" w:cs="Times New Roman"/>
          <w:sz w:val="24"/>
          <w:szCs w:val="24"/>
        </w:rPr>
        <w:t>y</w:t>
      </w:r>
      <w:r w:rsidR="00B517B6">
        <w:rPr>
          <w:rFonts w:ascii="Times New Roman" w:hAnsi="Times New Roman" w:cs="Times New Roman"/>
          <w:sz w:val="24"/>
          <w:szCs w:val="24"/>
        </w:rPr>
        <w:t xml:space="preserve"> 2024</w:t>
      </w:r>
      <w:r w:rsidRPr="003E07D7">
        <w:rPr>
          <w:rFonts w:ascii="Times New Roman" w:hAnsi="Times New Roman" w:cs="Times New Roman"/>
          <w:sz w:val="24"/>
          <w:szCs w:val="24"/>
        </w:rPr>
        <w:t>.</w:t>
      </w:r>
    </w:p>
    <w:p w14:paraId="6BFB2DFC" w14:textId="77777777" w:rsidR="00B517B6" w:rsidRDefault="00B517B6" w:rsidP="00373795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CFDFCD0" w14:textId="19862211" w:rsidR="003E2497" w:rsidRPr="00B517B6" w:rsidRDefault="00B517B6" w:rsidP="003E07D7">
      <w:pPr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17B6">
        <w:rPr>
          <w:rFonts w:ascii="Times New Roman" w:hAnsi="Times New Roman" w:cs="Times New Roman"/>
          <w:b/>
          <w:bCs/>
          <w:sz w:val="24"/>
          <w:szCs w:val="24"/>
          <w:u w:val="single"/>
        </w:rPr>
        <w:t>MHIC Pro Rated Claims Repo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rt</w:t>
      </w:r>
    </w:p>
    <w:p w14:paraId="498079EE" w14:textId="77777777" w:rsidR="003E2497" w:rsidRDefault="003E2497" w:rsidP="003E07D7">
      <w:pPr>
        <w:outlineLvl w:val="0"/>
      </w:pPr>
    </w:p>
    <w:p w14:paraId="7B960273" w14:textId="77777777" w:rsidR="003E2497" w:rsidRDefault="003E2497" w:rsidP="003E07D7">
      <w:pPr>
        <w:outlineLvl w:val="0"/>
      </w:pPr>
    </w:p>
    <w:p w14:paraId="2FF2FB4D" w14:textId="77777777" w:rsidR="00397AE9" w:rsidRDefault="00397AE9" w:rsidP="00397AE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MHIC - Prorated Claims       June 6, 2024</w:t>
      </w:r>
    </w:p>
    <w:p w14:paraId="179F821B" w14:textId="77777777" w:rsidR="00397AE9" w:rsidRDefault="00397AE9" w:rsidP="00397AE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Anticipated pro-rated claims</w:t>
      </w:r>
    </w:p>
    <w:p w14:paraId="5D4F0413" w14:textId="77777777" w:rsidR="00397AE9" w:rsidRDefault="00397AE9" w:rsidP="00397AE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Expected to exceed $250,000 in Guaranty Fund claims</w:t>
      </w:r>
    </w:p>
    <w:p w14:paraId="3B5C2492" w14:textId="77777777" w:rsidR="00397AE9" w:rsidRDefault="00397AE9" w:rsidP="00397AE9">
      <w:pPr>
        <w:pStyle w:val="NoSpacing"/>
        <w:jc w:val="center"/>
        <w:rPr>
          <w:b/>
          <w:sz w:val="40"/>
          <w:szCs w:val="40"/>
        </w:rPr>
      </w:pPr>
    </w:p>
    <w:p w14:paraId="58F3BC72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Contractor O                                 </w:t>
      </w:r>
    </w:p>
    <w:p w14:paraId="19913F3A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October 25, 2021 (GF payout suspension)</w:t>
      </w:r>
    </w:p>
    <w:p w14:paraId="7433576E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ADFC1D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The MD Consumer Protection Division has initiated administrative actions </w:t>
      </w:r>
    </w:p>
    <w:p w14:paraId="5DADC6C4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against this contractor </w:t>
      </w:r>
      <w:proofErr w:type="gramStart"/>
      <w:r>
        <w:rPr>
          <w:sz w:val="28"/>
          <w:szCs w:val="28"/>
        </w:rPr>
        <w:t>in an effort to</w:t>
      </w:r>
      <w:proofErr w:type="gramEnd"/>
      <w:r>
        <w:rPr>
          <w:sz w:val="28"/>
          <w:szCs w:val="28"/>
        </w:rPr>
        <w:t xml:space="preserve"> recover additional funds that may </w:t>
      </w:r>
    </w:p>
    <w:p w14:paraId="6EAF2C22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reimburse homeowners for their actual loss. </w:t>
      </w:r>
    </w:p>
    <w:p w14:paraId="513D19E0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3016743A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lastRenderedPageBreak/>
        <w:t>The Baltimore City Office of the Inspector General has initiated an         investigation to address the criminal aspect of these cases.</w:t>
      </w:r>
    </w:p>
    <w:p w14:paraId="6875A458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042EA48E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63 total MHIC complaints - Latest complaint opened March 19, 2024</w:t>
      </w:r>
    </w:p>
    <w:p w14:paraId="0C6B943C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35 criminal charges filed by MHIC</w:t>
      </w:r>
    </w:p>
    <w:p w14:paraId="16228190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31 total MHIC claims received</w:t>
      </w:r>
    </w:p>
    <w:p w14:paraId="44D13AE4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4 claims denied</w:t>
      </w:r>
    </w:p>
    <w:p w14:paraId="29CD24E8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2 remaining complaints – Homeowners failed to file claims to date</w:t>
      </w:r>
    </w:p>
    <w:p w14:paraId="3E0D9739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$461,482.00 total potential claims. </w:t>
      </w:r>
    </w:p>
    <w:p w14:paraId="2A6F2F5D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0678CB78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Contractor 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3227569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June 1, 2022 (Emergency Suspension)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3BFF2D8A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4782CC4B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Guaranty Fund reimbursements recovered, and expected to be recovered, by the MD Consumer Protection Division are expected to cover substantially all homeowner claim awards. </w:t>
      </w:r>
    </w:p>
    <w:p w14:paraId="7FE425D2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</w:p>
    <w:p w14:paraId="6E8BDB8D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MHIC Claims closing date March 7, 2024. No additional claims received. Claims window Closed. Homeowners to be receive 100% of their claim awards from the MHIC Guaranty Fund. </w:t>
      </w:r>
    </w:p>
    <w:p w14:paraId="0672B094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</w:p>
    <w:p w14:paraId="78ECD715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>46 total MHIC complaints - Latest complaint opened March 29, 2023</w:t>
      </w:r>
      <w:r>
        <w:rPr>
          <w:sz w:val="28"/>
          <w:szCs w:val="28"/>
        </w:rPr>
        <w:tab/>
      </w:r>
    </w:p>
    <w:p w14:paraId="31043F1C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>34 total MHIC claims received – 32 claim awards paid to date</w:t>
      </w:r>
    </w:p>
    <w:p w14:paraId="0AF5E007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>Last 2 Claims have hearing dates at OAH</w:t>
      </w:r>
    </w:p>
    <w:p w14:paraId="7D1FB408" w14:textId="6D7103E0" w:rsidR="00397AE9" w:rsidRDefault="00397AE9" w:rsidP="00397AE9">
      <w:pPr>
        <w:pStyle w:val="NoSpacing"/>
        <w:ind w:firstLine="450"/>
        <w:rPr>
          <w:sz w:val="28"/>
          <w:szCs w:val="28"/>
        </w:rPr>
      </w:pPr>
      <w:r>
        <w:rPr>
          <w:sz w:val="28"/>
          <w:szCs w:val="28"/>
        </w:rPr>
        <w:t>$239,750.38 total claim exposure</w:t>
      </w:r>
    </w:p>
    <w:p w14:paraId="444A8E1E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7B3AEE6F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1EDA1ADA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Contractor 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044E0DB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October 17, 2022 (Emergency Suspension)</w:t>
      </w:r>
    </w:p>
    <w:p w14:paraId="5D730C38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21A8B84E" w14:textId="77777777" w:rsidR="00397AE9" w:rsidRDefault="00397AE9" w:rsidP="00397AE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>The MD Consumer Protection Division is in the early stage of its investigation      of this contractor and is developing a strategy to address the large volume of homeowners with possible Guaranty Fund claims.</w:t>
      </w:r>
    </w:p>
    <w:p w14:paraId="60B35AC1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5BAD96D2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160 total MHIC complaints - Latest complaint opened February 22, 2024</w:t>
      </w:r>
    </w:p>
    <w:p w14:paraId="2D7FE808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90 total MHIC claims received</w:t>
      </w:r>
    </w:p>
    <w:p w14:paraId="1EF54A68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$1,794,031.12 total potential claims to date</w:t>
      </w:r>
    </w:p>
    <w:p w14:paraId="433446E8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479104ED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2176DF5A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Contractor V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8633EB5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Voluntary Termination February 10, 2023</w:t>
      </w:r>
    </w:p>
    <w:p w14:paraId="42699CBD" w14:textId="77777777" w:rsidR="00397AE9" w:rsidRDefault="00397AE9" w:rsidP="00397AE9">
      <w:pPr>
        <w:pStyle w:val="NoSpacing"/>
        <w:ind w:left="315"/>
        <w:rPr>
          <w:b/>
          <w:sz w:val="28"/>
          <w:szCs w:val="28"/>
        </w:rPr>
      </w:pPr>
    </w:p>
    <w:p w14:paraId="68AEE995" w14:textId="77777777" w:rsidR="00397AE9" w:rsidRDefault="00397AE9" w:rsidP="00397AE9">
      <w:pPr>
        <w:pStyle w:val="NoSpacing"/>
        <w:ind w:left="315"/>
        <w:rPr>
          <w:b/>
          <w:sz w:val="28"/>
          <w:szCs w:val="28"/>
        </w:rPr>
      </w:pPr>
    </w:p>
    <w:p w14:paraId="1943DAB0" w14:textId="77777777" w:rsidR="00397AE9" w:rsidRDefault="00397AE9" w:rsidP="00397AE9">
      <w:pPr>
        <w:pStyle w:val="NoSpacing"/>
        <w:ind w:left="315"/>
        <w:rPr>
          <w:sz w:val="28"/>
          <w:szCs w:val="28"/>
        </w:rPr>
      </w:pPr>
      <w:r>
        <w:rPr>
          <w:sz w:val="28"/>
          <w:szCs w:val="28"/>
        </w:rPr>
        <w:t>Multiple State agencies have initiated investigations against this contractor. The investigations include criminal and financial crimes.</w:t>
      </w:r>
    </w:p>
    <w:p w14:paraId="5B295872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5C32E454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36 total MHIC complaints - Latest complaint opened August 3, 2023</w:t>
      </w:r>
    </w:p>
    <w:p w14:paraId="276E5F55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16 criminal charges filed by MHIC</w:t>
      </w:r>
    </w:p>
    <w:p w14:paraId="504BFA2C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31 total MHIC claims received</w:t>
      </w:r>
    </w:p>
    <w:p w14:paraId="0DC94FF7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$824,739.91 total claim exposure to date</w:t>
      </w:r>
    </w:p>
    <w:p w14:paraId="394C27A5" w14:textId="7EBE6BC0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One homeowner has failed to file a claim</w:t>
      </w:r>
    </w:p>
    <w:p w14:paraId="59E57414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52A30113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526D1FA0" w14:textId="77777777" w:rsidR="00397AE9" w:rsidRDefault="00397AE9" w:rsidP="00397AE9">
      <w:pPr>
        <w:pStyle w:val="NoSpac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Contractor W</w:t>
      </w:r>
    </w:p>
    <w:p w14:paraId="3F632247" w14:textId="77777777" w:rsidR="00397AE9" w:rsidRDefault="00397AE9" w:rsidP="00397AE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Emergency Suspension June 6, 2023</w:t>
      </w:r>
    </w:p>
    <w:p w14:paraId="5926DFDF" w14:textId="77777777" w:rsidR="00397AE9" w:rsidRDefault="00397AE9" w:rsidP="00397AE9">
      <w:pPr>
        <w:pStyle w:val="NoSpacing"/>
        <w:rPr>
          <w:b/>
          <w:sz w:val="28"/>
          <w:szCs w:val="28"/>
        </w:rPr>
      </w:pPr>
    </w:p>
    <w:p w14:paraId="4367654C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24 total MHIC Claims – Latest complaint opened on January 3, 2024</w:t>
      </w:r>
    </w:p>
    <w:p w14:paraId="70A5F50A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19 Claims to date</w:t>
      </w:r>
    </w:p>
    <w:p w14:paraId="29B67812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One claim denied</w:t>
      </w:r>
    </w:p>
    <w:p w14:paraId="582912B2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17 Criminal charges filed by MHIC</w:t>
      </w:r>
    </w:p>
    <w:p w14:paraId="3ABF0D6F" w14:textId="77777777" w:rsidR="00397AE9" w:rsidRDefault="00397AE9" w:rsidP="00397A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$314,921.43 total claim exposure</w:t>
      </w:r>
    </w:p>
    <w:p w14:paraId="4E731BD6" w14:textId="77777777" w:rsidR="00397AE9" w:rsidRDefault="00397AE9" w:rsidP="00397AE9">
      <w:pPr>
        <w:pStyle w:val="NoSpacing"/>
        <w:rPr>
          <w:sz w:val="28"/>
          <w:szCs w:val="28"/>
        </w:rPr>
      </w:pPr>
    </w:p>
    <w:p w14:paraId="38652D9A" w14:textId="77777777" w:rsidR="003E2497" w:rsidRDefault="003E2497" w:rsidP="003E07D7">
      <w:pPr>
        <w:outlineLvl w:val="0"/>
      </w:pPr>
    </w:p>
    <w:p w14:paraId="5A6B2F0B" w14:textId="77777777" w:rsidR="003E2497" w:rsidRDefault="003E2497" w:rsidP="003E07D7">
      <w:pPr>
        <w:outlineLvl w:val="0"/>
      </w:pPr>
    </w:p>
    <w:p w14:paraId="392D64D3" w14:textId="77777777" w:rsidR="000C343C" w:rsidRDefault="000C343C" w:rsidP="003E07D7">
      <w:pPr>
        <w:outlineLvl w:val="0"/>
      </w:pPr>
    </w:p>
    <w:p w14:paraId="14729346" w14:textId="72FB3F70" w:rsidR="000C343C" w:rsidRDefault="000C343C" w:rsidP="003E07D7">
      <w:pPr>
        <w:outlineLvl w:val="0"/>
      </w:pPr>
    </w:p>
    <w:p w14:paraId="2BBD92CA" w14:textId="17FB5D17" w:rsidR="00AA0D64" w:rsidRDefault="00AA0D64" w:rsidP="003E07D7">
      <w:pPr>
        <w:outlineLvl w:val="0"/>
      </w:pPr>
    </w:p>
    <w:p w14:paraId="212EEA7D" w14:textId="57CB4319" w:rsidR="00AA0D64" w:rsidRDefault="00AA0D64" w:rsidP="003E07D7">
      <w:pPr>
        <w:outlineLvl w:val="0"/>
      </w:pPr>
    </w:p>
    <w:p w14:paraId="2BD9E7D5" w14:textId="77777777" w:rsidR="00AA0D64" w:rsidRDefault="00AA0D64" w:rsidP="003E07D7">
      <w:pPr>
        <w:outlineLvl w:val="0"/>
      </w:pPr>
    </w:p>
    <w:p w14:paraId="145F0C54" w14:textId="77777777" w:rsidR="001C5CA4" w:rsidRDefault="001C5CA4" w:rsidP="003E07D7">
      <w:pPr>
        <w:outlineLvl w:val="0"/>
      </w:pPr>
    </w:p>
    <w:p w14:paraId="5255F736" w14:textId="77777777" w:rsidR="001C5CA4" w:rsidRDefault="001C5CA4" w:rsidP="003E07D7">
      <w:pPr>
        <w:outlineLvl w:val="0"/>
      </w:pPr>
    </w:p>
    <w:p w14:paraId="7CE53A56" w14:textId="77777777" w:rsidR="00397AE9" w:rsidRDefault="00397AE9" w:rsidP="003E07D7">
      <w:pPr>
        <w:outlineLvl w:val="0"/>
      </w:pPr>
    </w:p>
    <w:p w14:paraId="5C998D05" w14:textId="77777777" w:rsidR="00397AE9" w:rsidRDefault="00397AE9" w:rsidP="003E07D7">
      <w:pPr>
        <w:outlineLvl w:val="0"/>
      </w:pPr>
    </w:p>
    <w:p w14:paraId="3A555E92" w14:textId="77777777" w:rsidR="00397AE9" w:rsidRDefault="00397AE9" w:rsidP="003E07D7">
      <w:pPr>
        <w:outlineLvl w:val="0"/>
      </w:pPr>
    </w:p>
    <w:p w14:paraId="12E93405" w14:textId="77777777" w:rsidR="00397AE9" w:rsidRDefault="00397AE9" w:rsidP="003E07D7">
      <w:pPr>
        <w:outlineLvl w:val="0"/>
      </w:pPr>
    </w:p>
    <w:p w14:paraId="3D5FB75E" w14:textId="77777777" w:rsidR="00397AE9" w:rsidRDefault="00397AE9" w:rsidP="003E07D7">
      <w:pPr>
        <w:outlineLvl w:val="0"/>
      </w:pPr>
    </w:p>
    <w:p w14:paraId="766A92DE" w14:textId="77777777" w:rsidR="001C5CA4" w:rsidRDefault="001C5CA4" w:rsidP="003E07D7">
      <w:pPr>
        <w:outlineLvl w:val="0"/>
      </w:pPr>
    </w:p>
    <w:p w14:paraId="6C998963" w14:textId="77777777" w:rsidR="001C5CA4" w:rsidRDefault="001C5CA4" w:rsidP="003E07D7">
      <w:pPr>
        <w:outlineLvl w:val="0"/>
      </w:pPr>
    </w:p>
    <w:p w14:paraId="6B499681" w14:textId="77777777" w:rsidR="001C5CA4" w:rsidRDefault="001C5CA4" w:rsidP="003E07D7">
      <w:pPr>
        <w:outlineLvl w:val="0"/>
      </w:pPr>
    </w:p>
    <w:p w14:paraId="3AAF3EFE" w14:textId="77777777" w:rsidR="001C5CA4" w:rsidRDefault="001C5CA4" w:rsidP="003E07D7">
      <w:pPr>
        <w:outlineLvl w:val="0"/>
      </w:pPr>
    </w:p>
    <w:p w14:paraId="7F79AE74" w14:textId="2C9EEC5D" w:rsidR="005D43A6" w:rsidRDefault="00FF5975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95A2D">
        <w:rPr>
          <w:rFonts w:ascii="Times New Roman" w:hAnsi="Times New Roman" w:cs="Times New Roman"/>
          <w:b/>
          <w:sz w:val="28"/>
          <w:szCs w:val="28"/>
        </w:rPr>
        <w:t>Review of MHIC Stat</w:t>
      </w:r>
      <w:r w:rsidR="004A1906">
        <w:rPr>
          <w:rFonts w:ascii="Times New Roman" w:hAnsi="Times New Roman" w:cs="Times New Roman"/>
          <w:b/>
          <w:sz w:val="28"/>
          <w:szCs w:val="28"/>
        </w:rPr>
        <w:t>istics</w:t>
      </w:r>
    </w:p>
    <w:p w14:paraId="557A5BC5" w14:textId="77777777" w:rsidR="003E2497" w:rsidRDefault="003E2497" w:rsidP="003E2497"/>
    <w:p w14:paraId="2DBFECA6" w14:textId="77777777" w:rsidR="006E0CFE" w:rsidRDefault="006E0CFE" w:rsidP="006E0CFE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591"/>
      </w:tblGrid>
      <w:tr w:rsidR="006E0CFE" w14:paraId="3EABE504" w14:textId="77777777" w:rsidTr="009303CB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5DDE" w14:textId="77777777" w:rsidR="006E0CFE" w:rsidRDefault="006E0CFE" w:rsidP="009303CB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32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</w:rPr>
              <w:t xml:space="preserve">MARCH 2024 </w:t>
            </w:r>
          </w:p>
        </w:tc>
      </w:tr>
      <w:tr w:rsidR="006E0CFE" w14:paraId="1793125A" w14:textId="77777777" w:rsidTr="009303CB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9C59" w14:textId="77777777" w:rsidR="006E0CFE" w:rsidRDefault="006E0CFE" w:rsidP="009303CB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LICENSING ACTIVITY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F0A0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 xml:space="preserve"> </w:t>
            </w:r>
          </w:p>
        </w:tc>
      </w:tr>
      <w:tr w:rsidR="006E0CFE" w14:paraId="78F66E5B" w14:textId="77777777" w:rsidTr="009303CB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D393" w14:textId="77777777" w:rsidR="006E0CFE" w:rsidRDefault="006E0CFE" w:rsidP="009303C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Current Licenses Total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FD0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40,356</w:t>
            </w:r>
          </w:p>
        </w:tc>
      </w:tr>
      <w:tr w:rsidR="006E0CFE" w14:paraId="541C83E6" w14:textId="77777777" w:rsidTr="009303CB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8196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19F4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20,532</w:t>
            </w:r>
          </w:p>
        </w:tc>
      </w:tr>
      <w:tr w:rsidR="006E0CFE" w14:paraId="574B4CF7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FBB9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DAFF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3,009</w:t>
            </w:r>
          </w:p>
        </w:tc>
      </w:tr>
      <w:tr w:rsidR="006E0CFE" w14:paraId="26DEB472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81E2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B95B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15,878</w:t>
            </w:r>
          </w:p>
        </w:tc>
      </w:tr>
      <w:tr w:rsidR="006E0CFE" w14:paraId="6C370BFC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51D4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18BF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219</w:t>
            </w:r>
          </w:p>
        </w:tc>
      </w:tr>
      <w:tr w:rsidR="006E0CFE" w14:paraId="755FACD3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B005" w14:textId="77777777" w:rsidR="006E0CFE" w:rsidRDefault="006E0CFE" w:rsidP="009303CB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1D4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6E0CFE" w14:paraId="38CB8B7A" w14:textId="77777777" w:rsidTr="009303CB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208C" w14:textId="77777777" w:rsidR="006E0CFE" w:rsidRDefault="006E0CFE" w:rsidP="009303CB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>COMPLAINTS RECEIVED</w:t>
            </w:r>
          </w:p>
        </w:tc>
      </w:tr>
      <w:tr w:rsidR="006E0CFE" w14:paraId="51C102C7" w14:textId="77777777" w:rsidTr="009303CB">
        <w:trPr>
          <w:trHeight w:val="6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A175" w14:textId="77777777" w:rsidR="006E0CFE" w:rsidRDefault="006E0CFE" w:rsidP="009303C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F30D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132</w:t>
            </w:r>
          </w:p>
        </w:tc>
      </w:tr>
      <w:tr w:rsidR="006E0CFE" w14:paraId="4324F011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69F3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916D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91</w:t>
            </w:r>
          </w:p>
        </w:tc>
      </w:tr>
      <w:tr w:rsidR="006E0CFE" w14:paraId="30CD88CE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A48C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Unlicensed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9009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41</w:t>
            </w:r>
          </w:p>
        </w:tc>
      </w:tr>
      <w:tr w:rsidR="006E0CFE" w14:paraId="335A7A8F" w14:textId="77777777" w:rsidTr="009303CB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1104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Show Cause Hearings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998C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14</w:t>
            </w:r>
          </w:p>
        </w:tc>
      </w:tr>
      <w:tr w:rsidR="006E0CFE" w14:paraId="6220A1B8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8C9A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Waiting to be sent to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C2D1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197</w:t>
            </w:r>
          </w:p>
        </w:tc>
      </w:tr>
      <w:tr w:rsidR="006E0CFE" w14:paraId="60C4AD7A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E8DC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 Hearing/Decision at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11AB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282</w:t>
            </w:r>
          </w:p>
        </w:tc>
      </w:tr>
      <w:tr w:rsidR="006E0CFE" w14:paraId="2025F00C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11C9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Mediation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3E82" w14:textId="77777777" w:rsidR="006E0CFE" w:rsidRPr="00451B5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bCs/>
                <w:sz w:val="24"/>
              </w:rPr>
            </w:pPr>
            <w:r>
              <w:rPr>
                <w:rFonts w:ascii="Copperplate Gothic Bold" w:hAnsi="Copperplate Gothic Bold"/>
                <w:b/>
                <w:bCs/>
                <w:sz w:val="24"/>
              </w:rPr>
              <w:t>4</w:t>
            </w:r>
          </w:p>
        </w:tc>
      </w:tr>
      <w:tr w:rsidR="006E0CFE" w14:paraId="69FBEB9B" w14:textId="77777777" w:rsidTr="009303CB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8A2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6E0CFE" w14:paraId="5CEB8DE5" w14:textId="77777777" w:rsidTr="009303CB">
        <w:trPr>
          <w:trHeight w:val="290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83B6" w14:textId="77777777" w:rsidR="006E0CFE" w:rsidRDefault="006E0CFE" w:rsidP="009303CB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Claims</w:t>
            </w:r>
          </w:p>
        </w:tc>
      </w:tr>
      <w:tr w:rsidR="006E0CFE" w14:paraId="0802537C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6D8C" w14:textId="77777777" w:rsidR="006E0CFE" w:rsidRDefault="006E0CFE" w:rsidP="009303C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739F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675</w:t>
            </w:r>
          </w:p>
        </w:tc>
      </w:tr>
      <w:tr w:rsidR="006E0CFE" w14:paraId="0A7D58FD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2C7" w14:textId="77777777" w:rsidR="006E0CFE" w:rsidRDefault="006E0CFE" w:rsidP="009303C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F81E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40</w:t>
            </w:r>
          </w:p>
        </w:tc>
      </w:tr>
      <w:tr w:rsidR="006E0CFE" w14:paraId="3CFBC704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9D55" w14:textId="77777777" w:rsidR="006E0CFE" w:rsidRDefault="006E0CFE" w:rsidP="009303C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7AED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10</w:t>
            </w:r>
          </w:p>
        </w:tc>
      </w:tr>
    </w:tbl>
    <w:p w14:paraId="220EB41B" w14:textId="77777777" w:rsidR="006E0CFE" w:rsidRDefault="006E0CFE" w:rsidP="006E0CFE"/>
    <w:p w14:paraId="79308E97" w14:textId="77777777" w:rsidR="003E2497" w:rsidRDefault="003E2497" w:rsidP="003E2497"/>
    <w:p w14:paraId="0A391011" w14:textId="77777777" w:rsidR="003E2497" w:rsidRDefault="003E2497" w:rsidP="003E2497"/>
    <w:p w14:paraId="49D2ABE7" w14:textId="77777777" w:rsidR="003E2497" w:rsidRPr="003E2497" w:rsidRDefault="003E2497" w:rsidP="003E2497"/>
    <w:p w14:paraId="72F0889D" w14:textId="37F6B749" w:rsidR="00755892" w:rsidRDefault="00755892" w:rsidP="00755892"/>
    <w:p w14:paraId="7CA03BC3" w14:textId="77777777" w:rsidR="003E2497" w:rsidRDefault="003E2497" w:rsidP="00755892"/>
    <w:p w14:paraId="68E4F7FB" w14:textId="77777777" w:rsidR="003E2497" w:rsidRDefault="003E2497" w:rsidP="00755892"/>
    <w:p w14:paraId="2D5851E0" w14:textId="77777777" w:rsidR="003E2497" w:rsidRDefault="003E2497" w:rsidP="00755892"/>
    <w:p w14:paraId="16FF20F2" w14:textId="77777777" w:rsidR="003E2497" w:rsidRDefault="003E2497" w:rsidP="00755892"/>
    <w:p w14:paraId="0CCFA2DA" w14:textId="77777777" w:rsidR="003E2497" w:rsidRDefault="003E2497" w:rsidP="00755892"/>
    <w:p w14:paraId="6FEDBC5E" w14:textId="77777777" w:rsidR="003E2497" w:rsidRDefault="003E2497" w:rsidP="00755892"/>
    <w:p w14:paraId="2017A623" w14:textId="77777777" w:rsidR="003E2497" w:rsidRDefault="003E2497" w:rsidP="00755892"/>
    <w:p w14:paraId="1C5C8CB5" w14:textId="77777777" w:rsidR="003E2497" w:rsidRDefault="003E2497" w:rsidP="00755892"/>
    <w:p w14:paraId="71C4EF7C" w14:textId="77777777" w:rsidR="003E2497" w:rsidRDefault="003E2497" w:rsidP="00755892"/>
    <w:p w14:paraId="2E55D5DC" w14:textId="77777777" w:rsidR="003E2497" w:rsidRDefault="003E2497" w:rsidP="00755892"/>
    <w:p w14:paraId="6E9A8120" w14:textId="77777777" w:rsidR="003E2497" w:rsidRDefault="003E2497" w:rsidP="00755892"/>
    <w:p w14:paraId="639383BE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2638CBC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5B7E3FA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1C3EA60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D0AF2D2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203686B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19AD7C7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19E4267C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B2F63E4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743FF1D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413D093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ACCEC1A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EDD5F6F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107013A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857E565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6EB7801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102E2AC8" w14:textId="77777777" w:rsidR="006E0CFE" w:rsidRDefault="006E0CFE" w:rsidP="006E0CFE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591"/>
      </w:tblGrid>
      <w:tr w:rsidR="006E0CFE" w14:paraId="70388A8D" w14:textId="77777777" w:rsidTr="009303CB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FA92" w14:textId="77777777" w:rsidR="006E0CFE" w:rsidRDefault="006E0CFE" w:rsidP="009303CB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32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</w:rPr>
              <w:t xml:space="preserve">APRIL 2024 </w:t>
            </w:r>
          </w:p>
        </w:tc>
      </w:tr>
      <w:tr w:rsidR="006E0CFE" w14:paraId="788FED94" w14:textId="77777777" w:rsidTr="009303CB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496B" w14:textId="77777777" w:rsidR="006E0CFE" w:rsidRDefault="006E0CFE" w:rsidP="009303CB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LICENSING ACTIVITY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73FF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 xml:space="preserve"> </w:t>
            </w:r>
          </w:p>
        </w:tc>
      </w:tr>
      <w:tr w:rsidR="006E0CFE" w14:paraId="2FD50CAC" w14:textId="77777777" w:rsidTr="009303CB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2ED7" w14:textId="77777777" w:rsidR="006E0CFE" w:rsidRDefault="006E0CFE" w:rsidP="009303C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Current Licenses Total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D37B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40,617</w:t>
            </w:r>
          </w:p>
        </w:tc>
      </w:tr>
      <w:tr w:rsidR="006E0CFE" w14:paraId="56DE7818" w14:textId="77777777" w:rsidTr="009303CB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E70C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728D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20,625</w:t>
            </w:r>
          </w:p>
        </w:tc>
      </w:tr>
      <w:tr w:rsidR="006E0CFE" w14:paraId="07A7B24F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07B6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A689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3,064</w:t>
            </w:r>
          </w:p>
        </w:tc>
      </w:tr>
      <w:tr w:rsidR="006E0CFE" w14:paraId="01F4D0F3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40B0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E6C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15,988</w:t>
            </w:r>
          </w:p>
        </w:tc>
      </w:tr>
      <w:tr w:rsidR="006E0CFE" w14:paraId="04D90B0C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BA58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8110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291</w:t>
            </w:r>
          </w:p>
        </w:tc>
      </w:tr>
      <w:tr w:rsidR="006E0CFE" w14:paraId="7764A335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2BC" w14:textId="77777777" w:rsidR="006E0CFE" w:rsidRDefault="006E0CFE" w:rsidP="009303CB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2B0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6E0CFE" w14:paraId="3608B499" w14:textId="77777777" w:rsidTr="009303CB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3052" w14:textId="77777777" w:rsidR="006E0CFE" w:rsidRDefault="006E0CFE" w:rsidP="009303CB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>COMPLAINTS RECEIVED</w:t>
            </w:r>
          </w:p>
        </w:tc>
      </w:tr>
      <w:tr w:rsidR="006E0CFE" w14:paraId="6AD128DA" w14:textId="77777777" w:rsidTr="009303CB">
        <w:trPr>
          <w:trHeight w:val="6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2056" w14:textId="77777777" w:rsidR="006E0CFE" w:rsidRDefault="006E0CFE" w:rsidP="009303C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330B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127</w:t>
            </w:r>
          </w:p>
        </w:tc>
      </w:tr>
      <w:tr w:rsidR="006E0CFE" w14:paraId="3D51C9E9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6B2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B342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81</w:t>
            </w:r>
          </w:p>
        </w:tc>
      </w:tr>
      <w:tr w:rsidR="006E0CFE" w14:paraId="4F11A978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CECF" w14:textId="77777777" w:rsidR="006E0CFE" w:rsidRDefault="006E0CFE" w:rsidP="009303CB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Unlicensed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828A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46</w:t>
            </w:r>
          </w:p>
        </w:tc>
      </w:tr>
      <w:tr w:rsidR="006E0CFE" w14:paraId="16D11B50" w14:textId="77777777" w:rsidTr="009303CB">
        <w:trPr>
          <w:trHeight w:val="7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496A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Show Cause Hearings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6C22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14</w:t>
            </w:r>
          </w:p>
        </w:tc>
      </w:tr>
      <w:tr w:rsidR="006E0CFE" w14:paraId="539D7789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800F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Waiting to be sent to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C1E7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157</w:t>
            </w:r>
          </w:p>
        </w:tc>
      </w:tr>
      <w:tr w:rsidR="006E0CFE" w14:paraId="421C844F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9A96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 Hearing/Decision at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1D7" w14:textId="77777777" w:rsidR="006E0CF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322</w:t>
            </w:r>
          </w:p>
        </w:tc>
      </w:tr>
      <w:tr w:rsidR="006E0CFE" w14:paraId="3E4172F4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B52C" w14:textId="77777777" w:rsidR="006E0CFE" w:rsidRDefault="006E0CFE" w:rsidP="009303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Mediation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3719" w14:textId="77777777" w:rsidR="006E0CFE" w:rsidRPr="00451B5E" w:rsidRDefault="006E0CFE" w:rsidP="009303CB">
            <w:pPr>
              <w:spacing w:line="360" w:lineRule="auto"/>
              <w:jc w:val="center"/>
              <w:rPr>
                <w:rFonts w:ascii="Copperplate Gothic Bold" w:hAnsi="Copperplate Gothic Bold"/>
                <w:b/>
                <w:bCs/>
                <w:sz w:val="24"/>
              </w:rPr>
            </w:pPr>
            <w:r>
              <w:rPr>
                <w:rFonts w:ascii="Copperplate Gothic Bold" w:hAnsi="Copperplate Gothic Bold"/>
                <w:b/>
                <w:bCs/>
                <w:sz w:val="24"/>
              </w:rPr>
              <w:t>4</w:t>
            </w:r>
          </w:p>
        </w:tc>
      </w:tr>
      <w:tr w:rsidR="006E0CFE" w14:paraId="1194ED48" w14:textId="77777777" w:rsidTr="009303CB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F4F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6E0CFE" w14:paraId="0572BBE3" w14:textId="77777777" w:rsidTr="009303CB">
        <w:trPr>
          <w:trHeight w:val="290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612" w14:textId="77777777" w:rsidR="006E0CFE" w:rsidRDefault="006E0CFE" w:rsidP="009303CB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Claims</w:t>
            </w:r>
          </w:p>
        </w:tc>
      </w:tr>
      <w:tr w:rsidR="006E0CFE" w14:paraId="77A6C4F7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A18C" w14:textId="77777777" w:rsidR="006E0CFE" w:rsidRDefault="006E0CFE" w:rsidP="009303C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4688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651</w:t>
            </w:r>
          </w:p>
        </w:tc>
      </w:tr>
      <w:tr w:rsidR="006E0CFE" w14:paraId="17E0ACDB" w14:textId="77777777" w:rsidTr="009303CB">
        <w:trPr>
          <w:trHeight w:val="1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37B5" w14:textId="77777777" w:rsidR="006E0CFE" w:rsidRDefault="006E0CFE" w:rsidP="009303C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DE3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40</w:t>
            </w:r>
          </w:p>
        </w:tc>
      </w:tr>
      <w:tr w:rsidR="006E0CFE" w14:paraId="4A55788C" w14:textId="77777777" w:rsidTr="00930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1AA9" w14:textId="77777777" w:rsidR="006E0CFE" w:rsidRDefault="006E0CFE" w:rsidP="009303C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9BB7" w14:textId="77777777" w:rsidR="006E0CFE" w:rsidRDefault="006E0CFE" w:rsidP="009303CB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9</w:t>
            </w:r>
          </w:p>
        </w:tc>
      </w:tr>
    </w:tbl>
    <w:p w14:paraId="4BFE6E1F" w14:textId="77777777" w:rsidR="006E0CFE" w:rsidRDefault="006E0CFE" w:rsidP="006E0CFE"/>
    <w:p w14:paraId="41A9843A" w14:textId="77777777" w:rsidR="00B517B6" w:rsidRDefault="00B517B6" w:rsidP="00B517B6">
      <w:pPr>
        <w:spacing w:line="276" w:lineRule="auto"/>
        <w:rPr>
          <w:sz w:val="24"/>
        </w:rPr>
      </w:pPr>
    </w:p>
    <w:p w14:paraId="7B4D0AB3" w14:textId="77777777" w:rsidR="006A1EA0" w:rsidRDefault="006A1EA0" w:rsidP="00B517B6">
      <w:pPr>
        <w:spacing w:line="276" w:lineRule="auto"/>
        <w:rPr>
          <w:sz w:val="24"/>
        </w:rPr>
      </w:pPr>
    </w:p>
    <w:p w14:paraId="0863883D" w14:textId="77777777" w:rsidR="00B517B6" w:rsidRDefault="00B517B6" w:rsidP="00B517B6"/>
    <w:p w14:paraId="59F3A3D2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ECAF3B2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902C29E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F58E0DA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C9075F9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25F3AA0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BA9B25F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ACD2C8F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5E1CC5F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2817154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5A72887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F7971D0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29B9434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0868381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1E95D1A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12CA3680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5A16D91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D76C7FA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593796E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41DF3D8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B4FAB81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57E584B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69EE292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7DCDD22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2832DD2" w14:textId="2311EE91" w:rsidR="005D43A6" w:rsidRPr="00AF5D10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  <w:r w:rsidRPr="00AF5D10">
        <w:rPr>
          <w:rFonts w:ascii="Times New Roman" w:hAnsi="Times New Roman" w:cs="Times New Roman"/>
          <w:b/>
          <w:sz w:val="28"/>
          <w:szCs w:val="28"/>
        </w:rPr>
        <w:t xml:space="preserve">Review of the </w:t>
      </w:r>
      <w:r w:rsidR="006E0CFE">
        <w:rPr>
          <w:rFonts w:ascii="Times New Roman" w:hAnsi="Times New Roman" w:cs="Times New Roman"/>
          <w:b/>
          <w:sz w:val="28"/>
          <w:szCs w:val="28"/>
        </w:rPr>
        <w:t>April</w:t>
      </w:r>
      <w:r w:rsidR="006A1EA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3E2497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="006E0CFE">
        <w:rPr>
          <w:rFonts w:ascii="Times New Roman" w:hAnsi="Times New Roman" w:cs="Times New Roman"/>
          <w:b/>
          <w:sz w:val="28"/>
          <w:szCs w:val="28"/>
        </w:rPr>
        <w:t>May</w:t>
      </w:r>
      <w:r w:rsidR="003E249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AF5D10">
        <w:rPr>
          <w:rFonts w:ascii="Times New Roman" w:hAnsi="Times New Roman" w:cs="Times New Roman"/>
          <w:b/>
          <w:sz w:val="28"/>
          <w:szCs w:val="28"/>
        </w:rPr>
        <w:t xml:space="preserve"> PSI Results</w:t>
      </w:r>
    </w:p>
    <w:p w14:paraId="7D818270" w14:textId="77777777" w:rsidR="005D43A6" w:rsidRDefault="005D43A6"/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161"/>
        <w:gridCol w:w="3448"/>
        <w:gridCol w:w="1674"/>
        <w:gridCol w:w="1013"/>
        <w:gridCol w:w="1041"/>
        <w:gridCol w:w="1303"/>
      </w:tblGrid>
      <w:tr w:rsidR="00C40E24" w:rsidRPr="006B5DCD" w14:paraId="04BF63FD" w14:textId="77777777" w:rsidTr="00353A33">
        <w:trPr>
          <w:trHeight w:val="450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33656" w14:textId="7904F2C0" w:rsidR="006A1EA0" w:rsidRDefault="00C40E24" w:rsidP="00353A33">
            <w:r w:rsidRPr="006B5DCD">
              <w:t xml:space="preserve">Below </w:t>
            </w:r>
            <w:r>
              <w:t>are</w:t>
            </w:r>
            <w:r w:rsidRPr="006B5DCD">
              <w:t xml:space="preserve"> the examination statistics summary for the month</w:t>
            </w:r>
            <w:r>
              <w:t xml:space="preserve"> of </w:t>
            </w:r>
            <w:r w:rsidR="006E0CFE">
              <w:t>April</w:t>
            </w:r>
            <w:r w:rsidR="006A1EA0">
              <w:t xml:space="preserve"> 2024 &amp; </w:t>
            </w:r>
            <w:r w:rsidR="006E0CFE">
              <w:t>May</w:t>
            </w:r>
            <w:r w:rsidR="006A1EA0">
              <w:t xml:space="preserve"> 2024.  </w:t>
            </w:r>
          </w:p>
          <w:p w14:paraId="2DACB781" w14:textId="77777777" w:rsidR="006A1EA0" w:rsidRDefault="006A1EA0" w:rsidP="00353A33"/>
          <w:p w14:paraId="5C7A0D64" w14:textId="2CAF44AB" w:rsidR="00C40E24" w:rsidRPr="00E95A2D" w:rsidRDefault="006E0CFE" w:rsidP="0035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</w:t>
            </w:r>
            <w:r w:rsidR="006A1E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2024</w:t>
            </w:r>
          </w:p>
          <w:p w14:paraId="5160AC50" w14:textId="77777777" w:rsidR="00C40E24" w:rsidRPr="006B5DCD" w:rsidRDefault="00C40E24" w:rsidP="00353A33"/>
        </w:tc>
      </w:tr>
      <w:tr w:rsidR="00C40E24" w:rsidRPr="006B5DCD" w14:paraId="5A5ED3E4" w14:textId="77777777" w:rsidTr="00230596">
        <w:trPr>
          <w:trHeight w:val="240"/>
        </w:trPr>
        <w:tc>
          <w:tcPr>
            <w:tcW w:w="360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3D6B9C1B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Home Improvement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07E50" w14:textId="77777777" w:rsidR="00C40E24" w:rsidRPr="00B723D8" w:rsidRDefault="00C40E24" w:rsidP="00353A33">
            <w:pPr>
              <w:jc w:val="center"/>
              <w:rPr>
                <w:b/>
                <w:bCs/>
              </w:rPr>
            </w:pPr>
            <w:r w:rsidRPr="00B723D8">
              <w:rPr>
                <w:b/>
                <w:bCs/>
              </w:rPr>
              <w:t>Candidates Tested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AC057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Passed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1BE6B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Failed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EF9B" w14:textId="77777777" w:rsidR="00C40E24" w:rsidRPr="00B723D8" w:rsidRDefault="00C40E24" w:rsidP="00353A33">
            <w:pPr>
              <w:rPr>
                <w:b/>
                <w:bCs/>
              </w:rPr>
            </w:pPr>
            <w:r>
              <w:rPr>
                <w:b/>
                <w:bCs/>
              </w:rPr>
              <w:t>Pass %</w:t>
            </w:r>
          </w:p>
        </w:tc>
      </w:tr>
      <w:tr w:rsidR="00C40E24" w:rsidRPr="006B5DCD" w14:paraId="28408FB2" w14:textId="77777777" w:rsidTr="00230596">
        <w:trPr>
          <w:trHeight w:val="387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3AFB8" w14:textId="77777777" w:rsidR="00C40E24" w:rsidRPr="006B5DCD" w:rsidRDefault="00C40E24" w:rsidP="00353A33">
            <w:r w:rsidRPr="006B5DCD">
              <w:t>Contractor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C9CF" w14:textId="4E7AC3F7" w:rsidR="00C40E24" w:rsidRPr="006B5DCD" w:rsidRDefault="006E0CFE" w:rsidP="00353A33">
            <w:pPr>
              <w:jc w:val="center"/>
            </w:pPr>
            <w:r>
              <w:t>230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EB3C" w14:textId="2A51E669" w:rsidR="00C40E24" w:rsidRPr="006B5DCD" w:rsidRDefault="006E0CFE" w:rsidP="00353A33">
            <w:pPr>
              <w:jc w:val="center"/>
            </w:pPr>
            <w:r>
              <w:t>147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2FE4" w14:textId="07513311" w:rsidR="00C40E24" w:rsidRPr="006B5DCD" w:rsidRDefault="006E0CFE" w:rsidP="00353A33">
            <w:pPr>
              <w:jc w:val="center"/>
            </w:pPr>
            <w:r>
              <w:t>83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952886" w14:textId="117F0F3E" w:rsidR="00C40E24" w:rsidRPr="006B5DCD" w:rsidRDefault="006E0CFE" w:rsidP="00353A33">
            <w:pPr>
              <w:jc w:val="center"/>
            </w:pPr>
            <w:r>
              <w:t>64</w:t>
            </w:r>
            <w:r w:rsidR="00C40E24">
              <w:t>%</w:t>
            </w:r>
          </w:p>
        </w:tc>
      </w:tr>
      <w:tr w:rsidR="00C40E24" w:rsidRPr="006B5DCD" w14:paraId="14BFDF22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57289" w14:textId="77777777" w:rsidR="00C40E24" w:rsidRPr="005106AF" w:rsidRDefault="00C40E24" w:rsidP="00353A33">
            <w:pPr>
              <w:autoSpaceDE w:val="0"/>
              <w:autoSpaceDN w:val="0"/>
              <w:adjustRightInd w:val="0"/>
              <w:rPr>
                <w:bCs/>
              </w:rPr>
            </w:pPr>
            <w:r w:rsidRPr="005106AF">
              <w:rPr>
                <w:bCs/>
              </w:rPr>
              <w:t>Contractor Spanish</w:t>
            </w:r>
          </w:p>
        </w:tc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C790" w14:textId="36FA11E8" w:rsidR="00C40E24" w:rsidRDefault="006E0CFE" w:rsidP="00353A33">
            <w:pPr>
              <w:jc w:val="center"/>
            </w:pPr>
            <w:r>
              <w:t>143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B854" w14:textId="7D0AD502" w:rsidR="00C40E24" w:rsidRDefault="006E0CFE" w:rsidP="00353A33">
            <w:pPr>
              <w:jc w:val="center"/>
            </w:pPr>
            <w: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4044" w14:textId="73EA29E3" w:rsidR="00C40E24" w:rsidRDefault="006E0CFE" w:rsidP="00353A33">
            <w:pPr>
              <w:jc w:val="center"/>
            </w:pPr>
            <w:r>
              <w:t>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B12AB2" w14:textId="7293B329" w:rsidR="00C40E24" w:rsidRDefault="006E0CFE" w:rsidP="00353A33">
            <w:pPr>
              <w:jc w:val="center"/>
            </w:pPr>
            <w:r>
              <w:t>52</w:t>
            </w:r>
            <w:r w:rsidR="00C40E24">
              <w:t>%</w:t>
            </w:r>
          </w:p>
        </w:tc>
      </w:tr>
      <w:tr w:rsidR="00C40E24" w:rsidRPr="006B5DCD" w14:paraId="0B82EF6D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E77B" w14:textId="77777777" w:rsidR="00C40E24" w:rsidRPr="006B5DCD" w:rsidRDefault="00C40E24" w:rsidP="00353A33">
            <w:r w:rsidRPr="006B5DCD">
              <w:t>Salesperson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2223" w14:textId="1FFB2434" w:rsidR="00C40E24" w:rsidRPr="006B5DCD" w:rsidRDefault="006E0CFE" w:rsidP="00353A33">
            <w:pPr>
              <w:jc w:val="center"/>
            </w:pPr>
            <w:r>
              <w:t>137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8B5B" w14:textId="01BE81D0" w:rsidR="00C40E24" w:rsidRPr="006B5DCD" w:rsidRDefault="006E0CFE" w:rsidP="00353A33">
            <w:pPr>
              <w:jc w:val="center"/>
            </w:pPr>
            <w:r>
              <w:t>89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F899" w14:textId="6C3D818B" w:rsidR="00C40E24" w:rsidRPr="006B5DCD" w:rsidRDefault="006E0CFE" w:rsidP="00353A33">
            <w:pPr>
              <w:jc w:val="center"/>
            </w:pPr>
            <w:r>
              <w:t>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DEA" w14:textId="535752CC" w:rsidR="00C40E24" w:rsidRPr="006B5DCD" w:rsidRDefault="006E0CFE" w:rsidP="00353A33">
            <w:pPr>
              <w:jc w:val="center"/>
            </w:pPr>
            <w:r>
              <w:t>65</w:t>
            </w:r>
            <w:r w:rsidR="00C40E24">
              <w:t>%</w:t>
            </w:r>
          </w:p>
        </w:tc>
      </w:tr>
      <w:tr w:rsidR="00C40E24" w:rsidRPr="006B5DCD" w14:paraId="014B416E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CDEA" w14:textId="77777777" w:rsidR="00C40E24" w:rsidRPr="00F00CE3" w:rsidRDefault="00C40E24" w:rsidP="00353A33">
            <w:r w:rsidRPr="00F00CE3">
              <w:t>Salesperson Spanish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4F04" w14:textId="00A8B357" w:rsidR="00C40E24" w:rsidRPr="00F00CE3" w:rsidRDefault="006E0CFE" w:rsidP="00353A33">
            <w:pPr>
              <w:jc w:val="center"/>
            </w:pPr>
            <w: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3175" w14:textId="0486BE37" w:rsidR="00C40E24" w:rsidRPr="00F00CE3" w:rsidRDefault="006E0CFE" w:rsidP="00353A33">
            <w:pPr>
              <w:jc w:val="center"/>
            </w:pPr>
            <w: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29A5" w14:textId="0E9FA32A" w:rsidR="00C40E24" w:rsidRPr="00F00CE3" w:rsidRDefault="006E0CFE" w:rsidP="00353A33">
            <w:pPr>
              <w:jc w:val="center"/>
            </w:pPr>
            <w: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9E78" w14:textId="58102F47" w:rsidR="00C40E24" w:rsidRPr="00F00CE3" w:rsidRDefault="006E0CFE" w:rsidP="00353A33">
            <w:pPr>
              <w:jc w:val="center"/>
            </w:pPr>
            <w:r>
              <w:t>0</w:t>
            </w:r>
            <w:r w:rsidR="00C40E24">
              <w:t>%</w:t>
            </w:r>
          </w:p>
        </w:tc>
      </w:tr>
      <w:tr w:rsidR="00C40E24" w:rsidRPr="006B5DCD" w14:paraId="30390177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D8A6" w14:textId="77777777" w:rsidR="00C40E24" w:rsidRPr="00B723D8" w:rsidRDefault="00C40E24" w:rsidP="00353A33">
            <w:pPr>
              <w:rPr>
                <w:b/>
              </w:rPr>
            </w:pPr>
            <w:r w:rsidRPr="00B723D8">
              <w:rPr>
                <w:b/>
              </w:rPr>
              <w:t>TOTAL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4147" w14:textId="42756C1E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3874" w14:textId="070BE9F7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970E" w14:textId="2B1A2EA7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B08D" w14:textId="1B357F66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C40E24">
              <w:rPr>
                <w:b/>
              </w:rPr>
              <w:t>%</w:t>
            </w:r>
          </w:p>
        </w:tc>
      </w:tr>
      <w:tr w:rsidR="00C40E24" w:rsidRPr="006B5DCD" w14:paraId="13D3D280" w14:textId="77777777" w:rsidTr="00230596">
        <w:trPr>
          <w:gridBefore w:val="1"/>
          <w:wBefore w:w="161" w:type="dxa"/>
          <w:trHeight w:val="450"/>
        </w:trPr>
        <w:tc>
          <w:tcPr>
            <w:tcW w:w="8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A0FF8" w14:textId="77777777" w:rsidR="00C40E24" w:rsidRDefault="00C40E24" w:rsidP="00353A33"/>
          <w:p w14:paraId="3543597D" w14:textId="524BAEF8" w:rsidR="00C40E24" w:rsidRPr="00E95A2D" w:rsidRDefault="006E0CFE" w:rsidP="0035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May</w:t>
            </w:r>
            <w:r w:rsidR="00C40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2024</w:t>
            </w:r>
          </w:p>
          <w:p w14:paraId="73CCD351" w14:textId="77777777" w:rsidR="00C40E24" w:rsidRPr="006B5DCD" w:rsidRDefault="00C40E24" w:rsidP="00353A33"/>
        </w:tc>
      </w:tr>
      <w:tr w:rsidR="00C40E24" w:rsidRPr="006B5DCD" w14:paraId="3D4C7243" w14:textId="77777777" w:rsidTr="00230596">
        <w:trPr>
          <w:gridBefore w:val="1"/>
          <w:wBefore w:w="161" w:type="dxa"/>
          <w:trHeight w:val="240"/>
        </w:trPr>
        <w:tc>
          <w:tcPr>
            <w:tcW w:w="34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403F2695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Home Improvement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7F0CE" w14:textId="77777777" w:rsidR="00C40E24" w:rsidRPr="00B723D8" w:rsidRDefault="00C40E24" w:rsidP="00353A33">
            <w:pPr>
              <w:jc w:val="center"/>
              <w:rPr>
                <w:b/>
                <w:bCs/>
              </w:rPr>
            </w:pPr>
            <w:r w:rsidRPr="00B723D8">
              <w:rPr>
                <w:b/>
                <w:bCs/>
              </w:rPr>
              <w:t>Candidates Tested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DDE0A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Passed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BD8E1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Failed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C393C" w14:textId="77777777" w:rsidR="00C40E24" w:rsidRPr="00B723D8" w:rsidRDefault="00C40E24" w:rsidP="00353A33">
            <w:pPr>
              <w:rPr>
                <w:b/>
                <w:bCs/>
              </w:rPr>
            </w:pPr>
            <w:r>
              <w:rPr>
                <w:b/>
                <w:bCs/>
              </w:rPr>
              <w:t>Pass %</w:t>
            </w:r>
          </w:p>
        </w:tc>
      </w:tr>
      <w:tr w:rsidR="00C40E24" w:rsidRPr="006B5DCD" w14:paraId="12B7FDCC" w14:textId="77777777" w:rsidTr="00230596">
        <w:trPr>
          <w:gridBefore w:val="1"/>
          <w:wBefore w:w="161" w:type="dxa"/>
          <w:trHeight w:val="387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84869" w14:textId="77777777" w:rsidR="00C40E24" w:rsidRPr="006B5DCD" w:rsidRDefault="00C40E24" w:rsidP="00353A33">
            <w:r w:rsidRPr="006B5DCD">
              <w:t>Contractor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B656" w14:textId="76CC60C6" w:rsidR="00C40E24" w:rsidRPr="006B5DCD" w:rsidRDefault="006E0CFE" w:rsidP="00353A33">
            <w:pPr>
              <w:jc w:val="center"/>
            </w:pPr>
            <w:r>
              <w:t>172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0B69" w14:textId="60654B84" w:rsidR="00C40E24" w:rsidRPr="006B5DCD" w:rsidRDefault="006E0CFE" w:rsidP="00353A33">
            <w:pPr>
              <w:jc w:val="center"/>
            </w:pPr>
            <w:r>
              <w:t>112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92E4" w14:textId="76BA2530" w:rsidR="00C40E24" w:rsidRPr="006B5DCD" w:rsidRDefault="006E0CFE" w:rsidP="00353A33">
            <w:pPr>
              <w:jc w:val="center"/>
            </w:pPr>
            <w:r>
              <w:t>60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AFDCD7" w14:textId="25B51656" w:rsidR="00C40E24" w:rsidRPr="006B5DCD" w:rsidRDefault="006E0CFE" w:rsidP="00353A33">
            <w:pPr>
              <w:jc w:val="center"/>
            </w:pPr>
            <w:r>
              <w:t>65</w:t>
            </w:r>
            <w:r w:rsidR="00C40E24">
              <w:t>%</w:t>
            </w:r>
          </w:p>
        </w:tc>
      </w:tr>
      <w:tr w:rsidR="00C40E24" w:rsidRPr="006B5DCD" w14:paraId="4EAFF492" w14:textId="77777777" w:rsidTr="002305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903ED8" w14:textId="77777777" w:rsidR="00C40E24" w:rsidRPr="005106AF" w:rsidRDefault="00C40E24" w:rsidP="00353A33">
            <w:pPr>
              <w:autoSpaceDE w:val="0"/>
              <w:autoSpaceDN w:val="0"/>
              <w:adjustRightInd w:val="0"/>
              <w:rPr>
                <w:bCs/>
              </w:rPr>
            </w:pPr>
            <w:r w:rsidRPr="005106AF">
              <w:rPr>
                <w:bCs/>
              </w:rPr>
              <w:t>Contractor Spanish</w:t>
            </w:r>
          </w:p>
        </w:tc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C61A" w14:textId="1BF137D5" w:rsidR="00C40E24" w:rsidRDefault="006E0CFE" w:rsidP="00353A33">
            <w:pPr>
              <w:jc w:val="center"/>
            </w:pPr>
            <w:r>
              <w:t>159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A0ED" w14:textId="3C2E6DC5" w:rsidR="00C40E24" w:rsidRDefault="006E0CFE" w:rsidP="00353A33">
            <w:pPr>
              <w:jc w:val="center"/>
            </w:pPr>
            <w: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5088" w14:textId="45FD1F17" w:rsidR="00C40E24" w:rsidRDefault="006E0CFE" w:rsidP="00353A33">
            <w:pPr>
              <w:jc w:val="center"/>
            </w:pPr>
            <w:r>
              <w:t>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DF403B" w14:textId="77F2F3B1" w:rsidR="00C40E24" w:rsidRDefault="006E0CFE" w:rsidP="00353A33">
            <w:pPr>
              <w:jc w:val="center"/>
            </w:pPr>
            <w:r>
              <w:t>48</w:t>
            </w:r>
            <w:r w:rsidR="00C40E24">
              <w:t>%</w:t>
            </w:r>
          </w:p>
        </w:tc>
      </w:tr>
      <w:tr w:rsidR="00C40E24" w:rsidRPr="006B5DCD" w14:paraId="17F97EE1" w14:textId="77777777" w:rsidTr="002305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5669" w14:textId="77777777" w:rsidR="00C40E24" w:rsidRPr="006B5DCD" w:rsidRDefault="00C40E24" w:rsidP="00353A33">
            <w:r w:rsidRPr="006B5DCD">
              <w:t>Salesperson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DE06" w14:textId="05C70B1D" w:rsidR="00C40E24" w:rsidRPr="006B5DCD" w:rsidRDefault="006E0CFE" w:rsidP="00353A33">
            <w:pPr>
              <w:jc w:val="center"/>
            </w:pPr>
            <w:r>
              <w:t>134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6AE5" w14:textId="1D79201A" w:rsidR="00C40E24" w:rsidRPr="006B5DCD" w:rsidRDefault="006E0CFE" w:rsidP="00353A33">
            <w:pPr>
              <w:jc w:val="center"/>
            </w:pPr>
            <w:r>
              <w:t>78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7715" w14:textId="518BEFF4" w:rsidR="00C40E24" w:rsidRPr="006B5DCD" w:rsidRDefault="006E0CFE" w:rsidP="00353A33">
            <w:pPr>
              <w:jc w:val="center"/>
            </w:pPr>
            <w:r>
              <w:t>56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3AB2" w14:textId="2CC453FE" w:rsidR="00C40E24" w:rsidRPr="006B5DCD" w:rsidRDefault="006E0CFE" w:rsidP="00353A33">
            <w:pPr>
              <w:jc w:val="center"/>
            </w:pPr>
            <w:r>
              <w:t>58</w:t>
            </w:r>
            <w:r w:rsidR="00C40E24">
              <w:t>%</w:t>
            </w:r>
          </w:p>
        </w:tc>
      </w:tr>
      <w:tr w:rsidR="00C40E24" w:rsidRPr="006B5DCD" w14:paraId="68680804" w14:textId="77777777" w:rsidTr="002305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4AC3" w14:textId="77777777" w:rsidR="00C40E24" w:rsidRPr="00F00CE3" w:rsidRDefault="00C40E24" w:rsidP="00353A33">
            <w:r w:rsidRPr="00F00CE3">
              <w:t>Salesperson Spanish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108D" w14:textId="400215BA" w:rsidR="00C40E24" w:rsidRPr="00F00CE3" w:rsidRDefault="006E0CFE" w:rsidP="00353A33">
            <w:pPr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D8C7" w14:textId="4AD14D14" w:rsidR="00C40E24" w:rsidRPr="00F00CE3" w:rsidRDefault="006E0CFE" w:rsidP="00353A33">
            <w:pPr>
              <w:jc w:val="center"/>
            </w:pPr>
            <w: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FED2" w14:textId="0081492C" w:rsidR="00C40E24" w:rsidRPr="00F00CE3" w:rsidRDefault="006E0CFE" w:rsidP="00353A33">
            <w:pPr>
              <w:jc w:val="center"/>
            </w:pPr>
            <w: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7E6E" w14:textId="02D6F312" w:rsidR="00C40E24" w:rsidRPr="00F00CE3" w:rsidRDefault="006E0CFE" w:rsidP="00353A33">
            <w:pPr>
              <w:jc w:val="center"/>
            </w:pPr>
            <w:r>
              <w:t>0</w:t>
            </w:r>
            <w:r w:rsidR="00C40E24">
              <w:t>%</w:t>
            </w:r>
          </w:p>
        </w:tc>
      </w:tr>
      <w:tr w:rsidR="00C40E24" w:rsidRPr="006B5DCD" w14:paraId="57FB76B1" w14:textId="77777777" w:rsidTr="00230596">
        <w:trPr>
          <w:gridBefore w:val="1"/>
          <w:wBefore w:w="161" w:type="dxa"/>
          <w:trHeight w:val="21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7B49" w14:textId="77777777" w:rsidR="00C40E24" w:rsidRPr="00B723D8" w:rsidRDefault="00C40E24" w:rsidP="00353A33">
            <w:pPr>
              <w:rPr>
                <w:b/>
              </w:rPr>
            </w:pPr>
            <w:r w:rsidRPr="00B723D8">
              <w:rPr>
                <w:b/>
              </w:rPr>
              <w:t>TOTAL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86B2" w14:textId="3DEB97A8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466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3926" w14:textId="326FFEC1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4285" w14:textId="439D723F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A862" w14:textId="71AA877D" w:rsidR="00C40E24" w:rsidRPr="00B723D8" w:rsidRDefault="006E0CFE" w:rsidP="00353A33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C40E24">
              <w:rPr>
                <w:b/>
              </w:rPr>
              <w:t>%</w:t>
            </w:r>
          </w:p>
        </w:tc>
      </w:tr>
    </w:tbl>
    <w:p w14:paraId="650552E5" w14:textId="77777777" w:rsidR="00C40E24" w:rsidRDefault="00C40E24" w:rsidP="00C40E24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AFE0FCF" w14:textId="77777777" w:rsidR="003E2497" w:rsidRDefault="003E2497" w:rsidP="003E2497"/>
    <w:p w14:paraId="08A60BD5" w14:textId="77777777" w:rsidR="00AF5D10" w:rsidRDefault="00B92A4A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CITATION REPORT</w:t>
      </w:r>
    </w:p>
    <w:p w14:paraId="65209BAE" w14:textId="77777777" w:rsidR="00B92A4A" w:rsidRDefault="00B92A4A" w:rsidP="00B92A4A"/>
    <w:p w14:paraId="0D11BA5A" w14:textId="1A8DB689" w:rsidR="006E0CFE" w:rsidRPr="00FA6B28" w:rsidRDefault="00A46457" w:rsidP="006E0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892" w:rsidRPr="00755892">
        <w:rPr>
          <w:rFonts w:ascii="Times New Roman" w:hAnsi="Times New Roman" w:cs="Times New Roman"/>
          <w:b/>
          <w:sz w:val="24"/>
          <w:szCs w:val="24"/>
        </w:rPr>
        <w:t>There were no Citations</w:t>
      </w:r>
      <w:r w:rsidR="00E72FBA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755892" w:rsidRPr="00755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FE">
        <w:rPr>
          <w:rFonts w:ascii="Times New Roman" w:hAnsi="Times New Roman" w:cs="Times New Roman"/>
          <w:b/>
          <w:sz w:val="24"/>
          <w:szCs w:val="24"/>
        </w:rPr>
        <w:t>April</w:t>
      </w:r>
      <w:r w:rsidR="006A1EA0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7C26BA26" w14:textId="2C15E350" w:rsidR="006E0CFE" w:rsidRPr="00FA6B28" w:rsidRDefault="006E0CFE" w:rsidP="006E0CFE">
      <w:pPr>
        <w:rPr>
          <w:b/>
          <w:sz w:val="24"/>
          <w:szCs w:val="24"/>
        </w:rPr>
      </w:pP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</w:r>
      <w:r w:rsidRPr="00FA6B28">
        <w:rPr>
          <w:b/>
          <w:sz w:val="24"/>
          <w:szCs w:val="24"/>
        </w:rPr>
        <w:t>May 2024</w:t>
      </w:r>
    </w:p>
    <w:p w14:paraId="74C0517E" w14:textId="77777777" w:rsidR="006E0CFE" w:rsidRDefault="006E0CFE" w:rsidP="006E0CFE">
      <w:pPr>
        <w:rPr>
          <w:b/>
          <w:sz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2092"/>
        <w:gridCol w:w="1761"/>
        <w:gridCol w:w="1407"/>
        <w:gridCol w:w="1170"/>
        <w:gridCol w:w="1300"/>
      </w:tblGrid>
      <w:tr w:rsidR="006E0CFE" w14:paraId="2032F8CB" w14:textId="77777777" w:rsidTr="009303CB">
        <w:tc>
          <w:tcPr>
            <w:tcW w:w="2158" w:type="dxa"/>
          </w:tcPr>
          <w:p w14:paraId="11033B33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 w:rsidRPr="00D65825">
              <w:rPr>
                <w:b/>
                <w:sz w:val="24"/>
                <w:szCs w:val="24"/>
              </w:rPr>
              <w:t>CITATION#</w:t>
            </w:r>
          </w:p>
        </w:tc>
        <w:tc>
          <w:tcPr>
            <w:tcW w:w="2158" w:type="dxa"/>
          </w:tcPr>
          <w:p w14:paraId="4402C0B6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 w:rsidRPr="00D65825">
              <w:rPr>
                <w:b/>
                <w:sz w:val="24"/>
                <w:szCs w:val="24"/>
              </w:rPr>
              <w:t>INVESTIGATOR</w:t>
            </w:r>
          </w:p>
        </w:tc>
        <w:tc>
          <w:tcPr>
            <w:tcW w:w="2158" w:type="dxa"/>
          </w:tcPr>
          <w:p w14:paraId="38A7CDE6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 w:rsidRPr="00D65825">
              <w:rPr>
                <w:b/>
                <w:sz w:val="24"/>
                <w:szCs w:val="24"/>
              </w:rPr>
              <w:t>COMPLAINT #</w:t>
            </w:r>
          </w:p>
        </w:tc>
        <w:tc>
          <w:tcPr>
            <w:tcW w:w="2158" w:type="dxa"/>
          </w:tcPr>
          <w:p w14:paraId="1892CAD9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 w:rsidRPr="00D65825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2159" w:type="dxa"/>
          </w:tcPr>
          <w:p w14:paraId="527C9596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 w:rsidRPr="00D65825">
              <w:rPr>
                <w:b/>
                <w:sz w:val="24"/>
                <w:szCs w:val="24"/>
              </w:rPr>
              <w:t>CODES</w:t>
            </w:r>
          </w:p>
        </w:tc>
        <w:tc>
          <w:tcPr>
            <w:tcW w:w="2159" w:type="dxa"/>
          </w:tcPr>
          <w:p w14:paraId="10838286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 w:rsidRPr="00D65825">
              <w:rPr>
                <w:b/>
                <w:sz w:val="24"/>
                <w:szCs w:val="24"/>
              </w:rPr>
              <w:t>DATE</w:t>
            </w:r>
          </w:p>
        </w:tc>
      </w:tr>
      <w:tr w:rsidR="006E0CFE" w14:paraId="1122434D" w14:textId="77777777" w:rsidTr="009303CB">
        <w:tc>
          <w:tcPr>
            <w:tcW w:w="2158" w:type="dxa"/>
          </w:tcPr>
          <w:p w14:paraId="5E7F3A5E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903</w:t>
            </w:r>
          </w:p>
        </w:tc>
        <w:tc>
          <w:tcPr>
            <w:tcW w:w="2158" w:type="dxa"/>
          </w:tcPr>
          <w:p w14:paraId="51EF11F2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 Corbin</w:t>
            </w:r>
          </w:p>
        </w:tc>
        <w:tc>
          <w:tcPr>
            <w:tcW w:w="2158" w:type="dxa"/>
          </w:tcPr>
          <w:p w14:paraId="5B905D09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311-2023</w:t>
            </w:r>
          </w:p>
        </w:tc>
        <w:tc>
          <w:tcPr>
            <w:tcW w:w="2158" w:type="dxa"/>
          </w:tcPr>
          <w:p w14:paraId="4C4E003B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$4,000.00</w:t>
            </w:r>
          </w:p>
        </w:tc>
        <w:tc>
          <w:tcPr>
            <w:tcW w:w="2159" w:type="dxa"/>
          </w:tcPr>
          <w:p w14:paraId="676BA8BB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BB1, X01, A01, AA1</w:t>
            </w:r>
          </w:p>
        </w:tc>
        <w:tc>
          <w:tcPr>
            <w:tcW w:w="2159" w:type="dxa"/>
          </w:tcPr>
          <w:p w14:paraId="2834EAD9" w14:textId="77777777" w:rsidR="006E0CFE" w:rsidRPr="00D65825" w:rsidRDefault="006E0CFE" w:rsidP="00930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5/13/2024</w:t>
            </w:r>
          </w:p>
        </w:tc>
      </w:tr>
    </w:tbl>
    <w:p w14:paraId="676114FB" w14:textId="77777777" w:rsidR="00230596" w:rsidRDefault="00230596" w:rsidP="00B92A4A">
      <w:pPr>
        <w:rPr>
          <w:rFonts w:ascii="Times New Roman" w:hAnsi="Times New Roman" w:cs="Times New Roman"/>
          <w:sz w:val="24"/>
          <w:szCs w:val="24"/>
        </w:rPr>
      </w:pPr>
    </w:p>
    <w:p w14:paraId="60662DFE" w14:textId="77777777" w:rsidR="005D43A6" w:rsidRPr="00AF5D10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i/>
          <w:sz w:val="28"/>
          <w:szCs w:val="28"/>
        </w:rPr>
      </w:pPr>
      <w:r w:rsidRPr="00AF5D10">
        <w:rPr>
          <w:rFonts w:ascii="Times New Roman" w:hAnsi="Times New Roman" w:cs="Times New Roman"/>
          <w:b/>
          <w:sz w:val="28"/>
          <w:szCs w:val="28"/>
        </w:rPr>
        <w:lastRenderedPageBreak/>
        <w:t>Comments from the Chairman</w:t>
      </w:r>
    </w:p>
    <w:p w14:paraId="4AFF52FF" w14:textId="1247491C" w:rsidR="005D43A6" w:rsidRDefault="005D43A6"/>
    <w:p w14:paraId="7BE72337" w14:textId="5D22194A" w:rsidR="00AE7A2B" w:rsidRPr="005533AB" w:rsidRDefault="00FA6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Chairman wished everyone a Happy Summer. </w:t>
      </w:r>
    </w:p>
    <w:p w14:paraId="59050807" w14:textId="77777777" w:rsidR="00E63B57" w:rsidRDefault="00E63B57"/>
    <w:p w14:paraId="33BFE1E5" w14:textId="77777777" w:rsidR="000C343C" w:rsidRDefault="000C343C"/>
    <w:p w14:paraId="4ED8C588" w14:textId="232AA3D5" w:rsidR="00256AA3" w:rsidRPr="00256AA3" w:rsidRDefault="00256A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AA3">
        <w:rPr>
          <w:rFonts w:ascii="Times New Roman" w:hAnsi="Times New Roman" w:cs="Times New Roman"/>
          <w:b/>
          <w:sz w:val="28"/>
          <w:szCs w:val="28"/>
          <w:u w:val="single"/>
        </w:rPr>
        <w:t xml:space="preserve">Comments from the </w:t>
      </w:r>
      <w:r w:rsidR="006516C0">
        <w:rPr>
          <w:rFonts w:ascii="Times New Roman" w:hAnsi="Times New Roman" w:cs="Times New Roman"/>
          <w:b/>
          <w:sz w:val="28"/>
          <w:szCs w:val="28"/>
          <w:u w:val="single"/>
        </w:rPr>
        <w:t>Executive</w:t>
      </w:r>
      <w:r w:rsidRPr="00256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Director  </w:t>
      </w:r>
    </w:p>
    <w:p w14:paraId="26FE2FA8" w14:textId="7D0C0786" w:rsidR="00256AA3" w:rsidRDefault="00256AA3"/>
    <w:p w14:paraId="4D40A3E4" w14:textId="036DD7D3" w:rsidR="00FA6B28" w:rsidRDefault="00FA6B28">
      <w:r>
        <w:t>The Executive Director gave the following updates:</w:t>
      </w:r>
    </w:p>
    <w:p w14:paraId="3F6A6702" w14:textId="77777777" w:rsidR="00FA6B28" w:rsidRDefault="00FA6B28"/>
    <w:p w14:paraId="2CBD4449" w14:textId="77777777" w:rsidR="00FA6B28" w:rsidRDefault="00FA6B28" w:rsidP="00FA6B28">
      <w:r>
        <w:t>NOTICE TO ALL HOME IMPROVEMENT CONTRACTORS OF NEW GENERAL LIABILITY INSURANCE REQIREMENT</w:t>
      </w:r>
    </w:p>
    <w:p w14:paraId="03AF9718" w14:textId="77777777" w:rsidR="00FA6B28" w:rsidRDefault="00FA6B28" w:rsidP="00FA6B28"/>
    <w:p w14:paraId="73F16AB9" w14:textId="77777777" w:rsidR="00FA6B28" w:rsidRDefault="00FA6B28" w:rsidP="00FA6B28">
      <w:r>
        <w:t xml:space="preserve">Effective June 1, 2024, section 8-501 of the Business Regulation Article of the Maryland Code will require that all Maryland home improvement contractors maintain general liability insurance in the amount of at least $500,000.  </w:t>
      </w:r>
    </w:p>
    <w:p w14:paraId="11BC1507" w14:textId="77777777" w:rsidR="00FA6B28" w:rsidRDefault="00FA6B28"/>
    <w:p w14:paraId="0E58EA77" w14:textId="77777777" w:rsidR="00FA6B28" w:rsidRDefault="00FA6B28" w:rsidP="00FA6B28">
      <w:r>
        <w:t>NOTICE TO ALL MARYLAND HOME IMPROVEMENT CONTRACTORS THAT INSTALL ROOFTOP SOLAR PANELS</w:t>
      </w:r>
    </w:p>
    <w:p w14:paraId="2B56E5B6" w14:textId="77777777" w:rsidR="00FA6B28" w:rsidRDefault="00FA6B28" w:rsidP="00FA6B28"/>
    <w:p w14:paraId="04277EB9" w14:textId="77777777" w:rsidR="00FA6B28" w:rsidRDefault="00FA6B28" w:rsidP="00FA6B28">
      <w:r>
        <w:t xml:space="preserve">Effective June 1, 2024, section 8-501 of the Business Regulation Article of the Maryland Code will require that all home improvement contracts for the installation of rooftop solar panels include the installation of a barrier that meets industry standards to prevent wildlife intrusion and damage to the solar energy generating system or the underlying roof </w:t>
      </w:r>
      <w:r w:rsidRPr="00EF4C8D">
        <w:rPr>
          <w:u w:val="single"/>
        </w:rPr>
        <w:t>unless</w:t>
      </w:r>
      <w:r>
        <w:t xml:space="preserve"> the customer has waived the installation of the barrier after being informed of the cost of the barrier and the risks of not installing such a barrier.  </w:t>
      </w:r>
    </w:p>
    <w:p w14:paraId="3D67ED89" w14:textId="77777777" w:rsidR="00FA6B28" w:rsidRDefault="00FA6B28" w:rsidP="00FA6B28"/>
    <w:p w14:paraId="7A35281D" w14:textId="77777777" w:rsidR="00FA6B28" w:rsidRDefault="00FA6B28" w:rsidP="00FA6B28">
      <w:r>
        <w:t>The Commission recommends that any contract in which the customer has waived the installation of a wildlife barrier include the price of the wildlife barrier, an explanation of the risks of not installing such a barrier, and a space for the customer’s initials adjacent to the explanation of risks for the customer to acknowledge the explanation of risks and affirmatively waive the installation of a wildlife barrier.</w:t>
      </w:r>
    </w:p>
    <w:p w14:paraId="2D51E59A" w14:textId="73C0A991" w:rsidR="00230596" w:rsidRDefault="00230596"/>
    <w:p w14:paraId="73D4F48B" w14:textId="77777777" w:rsidR="005D43A6" w:rsidRDefault="00FF5975">
      <w:pPr>
        <w:pStyle w:val="Heading1"/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9" w:name="_csstecrgpc3r" w:colFirst="0" w:colLast="0"/>
      <w:bookmarkStart w:id="10" w:name="_cgobfz8361gy" w:colFirst="0" w:colLast="0"/>
      <w:bookmarkEnd w:id="9"/>
      <w:bookmarkEnd w:id="10"/>
      <w:r w:rsidRPr="00AF5D10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4BB65FD2" w14:textId="77777777" w:rsidR="00AF5D10" w:rsidRPr="00AF5D10" w:rsidRDefault="00AF5D10" w:rsidP="00AF5D10"/>
    <w:p w14:paraId="2E86E7B6" w14:textId="2A523622" w:rsidR="005D43A6" w:rsidRDefault="00FF5975">
      <w:pPr>
        <w:rPr>
          <w:rFonts w:ascii="Times New Roman" w:hAnsi="Times New Roman" w:cs="Times New Roman"/>
          <w:sz w:val="24"/>
          <w:szCs w:val="24"/>
        </w:rPr>
      </w:pPr>
      <w:r w:rsidRPr="003C46FD"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proofErr w:type="gramStart"/>
      <w:r w:rsidR="00DC4F58" w:rsidRPr="003C46FD">
        <w:rPr>
          <w:rFonts w:ascii="Times New Roman" w:hAnsi="Times New Roman" w:cs="Times New Roman"/>
          <w:sz w:val="24"/>
          <w:szCs w:val="24"/>
        </w:rPr>
        <w:t>10:</w:t>
      </w:r>
      <w:r w:rsidR="00FA6B28">
        <w:rPr>
          <w:rFonts w:ascii="Times New Roman" w:hAnsi="Times New Roman" w:cs="Times New Roman"/>
          <w:sz w:val="24"/>
          <w:szCs w:val="24"/>
        </w:rPr>
        <w:t>36</w:t>
      </w:r>
      <w:r w:rsidR="00395220" w:rsidRPr="003C46FD">
        <w:rPr>
          <w:rFonts w:ascii="Times New Roman" w:hAnsi="Times New Roman" w:cs="Times New Roman"/>
          <w:sz w:val="24"/>
          <w:szCs w:val="24"/>
        </w:rPr>
        <w:t xml:space="preserve"> </w:t>
      </w:r>
      <w:r w:rsidRPr="003C46FD">
        <w:rPr>
          <w:rFonts w:ascii="Times New Roman" w:hAnsi="Times New Roman" w:cs="Times New Roman"/>
          <w:sz w:val="24"/>
          <w:szCs w:val="24"/>
        </w:rPr>
        <w:t xml:space="preserve"> a.m.</w:t>
      </w:r>
      <w:proofErr w:type="gramEnd"/>
      <w:r w:rsidRPr="003C4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7DE1E" w14:textId="77777777" w:rsidR="00DE1789" w:rsidRPr="003C46FD" w:rsidRDefault="00DE1789">
      <w:pPr>
        <w:rPr>
          <w:rFonts w:ascii="Times New Roman" w:hAnsi="Times New Roman" w:cs="Times New Roman"/>
          <w:sz w:val="24"/>
          <w:szCs w:val="24"/>
        </w:rPr>
      </w:pPr>
    </w:p>
    <w:p w14:paraId="08740497" w14:textId="765ADF74" w:rsidR="005D43A6" w:rsidRPr="00DE1789" w:rsidRDefault="00DE1789">
      <w:pPr>
        <w:rPr>
          <w:rFonts w:ascii="Edwardian Script ITC" w:hAnsi="Edwardian Script ITC" w:cs="Times New Roman"/>
          <w:b/>
          <w:bCs/>
          <w:sz w:val="28"/>
          <w:szCs w:val="28"/>
        </w:rPr>
      </w:pPr>
      <w:r w:rsidRPr="00DE1789">
        <w:rPr>
          <w:rFonts w:ascii="Edwardian Script ITC" w:hAnsi="Edwardian Script ITC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Edwardian Script ITC" w:hAnsi="Edwardian Script ITC" w:cs="Times New Roman"/>
          <w:b/>
          <w:bCs/>
          <w:sz w:val="28"/>
          <w:szCs w:val="28"/>
        </w:rPr>
        <w:t xml:space="preserve">      </w:t>
      </w:r>
      <w:r w:rsidRPr="00DE1789">
        <w:rPr>
          <w:rFonts w:ascii="Edwardian Script ITC" w:hAnsi="Edwardian Script ITC" w:cs="Times New Roman"/>
          <w:b/>
          <w:bCs/>
          <w:sz w:val="28"/>
          <w:szCs w:val="28"/>
        </w:rPr>
        <w:t xml:space="preserve"> Signature on File                                   </w:t>
      </w:r>
      <w:r>
        <w:rPr>
          <w:rFonts w:ascii="Edwardian Script ITC" w:hAnsi="Edwardian Script ITC" w:cs="Times New Roman"/>
          <w:b/>
          <w:bCs/>
          <w:sz w:val="28"/>
          <w:szCs w:val="28"/>
        </w:rPr>
        <w:t xml:space="preserve">                        </w:t>
      </w:r>
      <w:r w:rsidR="00322F23">
        <w:rPr>
          <w:rFonts w:ascii="Edwardian Script ITC" w:hAnsi="Edwardian Script ITC" w:cs="Times New Roman"/>
          <w:b/>
          <w:bCs/>
          <w:sz w:val="28"/>
          <w:szCs w:val="28"/>
        </w:rPr>
        <w:t>August 1, 2024</w:t>
      </w:r>
    </w:p>
    <w:p w14:paraId="65E0D5AB" w14:textId="13394A22" w:rsidR="005D43A6" w:rsidRPr="003C46FD" w:rsidRDefault="00FF5975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11" w:name="_3mg37b4qj1so" w:colFirst="0" w:colLast="0"/>
      <w:bookmarkEnd w:id="11"/>
      <w:r w:rsidRPr="003C46FD">
        <w:rPr>
          <w:rFonts w:ascii="Times New Roman" w:hAnsi="Times New Roman" w:cs="Times New Roman"/>
          <w:sz w:val="24"/>
          <w:szCs w:val="24"/>
        </w:rPr>
        <w:t xml:space="preserve">Chair’s Signature: </w:t>
      </w:r>
      <w:r w:rsidRPr="00DE1789">
        <w:rPr>
          <w:rFonts w:ascii="Edwardian Script ITC" w:hAnsi="Edwardian Script ITC" w:cs="Times New Roman"/>
          <w:sz w:val="28"/>
          <w:szCs w:val="28"/>
          <w:u w:val="single"/>
        </w:rPr>
        <w:t>_</w:t>
      </w:r>
      <w:r w:rsidR="00DE1789" w:rsidRPr="00DE1789">
        <w:rPr>
          <w:rFonts w:ascii="Edwardian Script ITC" w:hAnsi="Edwardian Script ITC" w:cs="Times New Roman"/>
          <w:sz w:val="28"/>
          <w:szCs w:val="28"/>
          <w:u w:val="single"/>
        </w:rPr>
        <w:t xml:space="preserve"> </w:t>
      </w:r>
      <w:r w:rsidR="00DE1789">
        <w:rPr>
          <w:rFonts w:ascii="Edwardian Script ITC" w:hAnsi="Edwardian Script ITC" w:cs="Times New Roman"/>
          <w:sz w:val="28"/>
          <w:szCs w:val="28"/>
          <w:u w:val="single"/>
        </w:rPr>
        <w:t>______</w:t>
      </w:r>
      <w:r w:rsidRPr="00DE1789">
        <w:rPr>
          <w:rFonts w:ascii="Edwardian Script ITC" w:hAnsi="Edwardian Script ITC" w:cs="Times New Roman"/>
          <w:sz w:val="28"/>
          <w:szCs w:val="28"/>
          <w:u w:val="single"/>
        </w:rPr>
        <w:t>____</w:t>
      </w:r>
      <w:r w:rsidR="00DE1789">
        <w:rPr>
          <w:rFonts w:ascii="Edwardian Script ITC" w:hAnsi="Edwardian Script ITC" w:cs="Times New Roman"/>
          <w:sz w:val="28"/>
          <w:szCs w:val="28"/>
          <w:u w:val="single"/>
        </w:rPr>
        <w:t>_____</w:t>
      </w:r>
      <w:r w:rsidRPr="00DE1789">
        <w:rPr>
          <w:rFonts w:ascii="Edwardian Script ITC" w:hAnsi="Edwardian Script ITC" w:cs="Times New Roman"/>
          <w:sz w:val="28"/>
          <w:szCs w:val="28"/>
          <w:u w:val="single"/>
        </w:rPr>
        <w:t>_</w:t>
      </w:r>
      <w:r w:rsidRPr="003C46FD">
        <w:rPr>
          <w:rFonts w:ascii="Times New Roman" w:hAnsi="Times New Roman" w:cs="Times New Roman"/>
          <w:sz w:val="24"/>
          <w:szCs w:val="24"/>
        </w:rPr>
        <w:t xml:space="preserve"> </w:t>
      </w:r>
      <w:r w:rsidRPr="003C46FD">
        <w:rPr>
          <w:rFonts w:ascii="Times New Roman" w:hAnsi="Times New Roman" w:cs="Times New Roman"/>
          <w:sz w:val="24"/>
          <w:szCs w:val="24"/>
        </w:rPr>
        <w:tab/>
      </w:r>
      <w:r w:rsidRPr="003C46FD">
        <w:rPr>
          <w:rFonts w:ascii="Times New Roman" w:hAnsi="Times New Roman" w:cs="Times New Roman"/>
          <w:sz w:val="24"/>
          <w:szCs w:val="24"/>
        </w:rPr>
        <w:tab/>
        <w:t>Date: ________________</w:t>
      </w:r>
    </w:p>
    <w:p w14:paraId="7D71DF87" w14:textId="77777777" w:rsidR="005D43A6" w:rsidRDefault="005D43A6">
      <w:pPr>
        <w:pStyle w:val="Heading1"/>
      </w:pPr>
      <w:bookmarkStart w:id="12" w:name="_79m7ydgyo8my" w:colFirst="0" w:colLast="0"/>
      <w:bookmarkEnd w:id="12"/>
    </w:p>
    <w:sectPr w:rsidR="005D43A6" w:rsidSect="008F309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8D9C0" w14:textId="77777777" w:rsidR="004C5972" w:rsidRDefault="004C5972">
      <w:pPr>
        <w:spacing w:after="0"/>
      </w:pPr>
      <w:r>
        <w:separator/>
      </w:r>
    </w:p>
  </w:endnote>
  <w:endnote w:type="continuationSeparator" w:id="0">
    <w:p w14:paraId="77E37751" w14:textId="77777777" w:rsidR="004C5972" w:rsidRDefault="004C5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3C7BB" w14:textId="09BC7BF6" w:rsidR="00967236" w:rsidRDefault="00967236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AA0D6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1EBD" w14:textId="3D9C51EE" w:rsidR="00967236" w:rsidRDefault="00967236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bookmarkStart w:id="13" w:name="_gjdgxs" w:colFirst="0" w:colLast="0"/>
  <w:bookmarkEnd w:id="13"/>
  <w:p w14:paraId="19CD1280" w14:textId="22BBDDFF" w:rsidR="00967236" w:rsidRPr="001A6C97" w:rsidRDefault="00967236" w:rsidP="001A6C97">
    <w:pPr>
      <w:tabs>
        <w:tab w:val="center" w:pos="4680"/>
        <w:tab w:val="right" w:pos="9360"/>
      </w:tabs>
      <w:spacing w:before="240" w:after="0"/>
      <w:rPr>
        <w:rFonts w:ascii="Montserrat" w:eastAsia="Montserrat" w:hAnsi="Montserrat" w:cs="Montserrat"/>
        <w:sz w:val="20"/>
        <w:szCs w:val="20"/>
      </w:rPr>
    </w:pPr>
    <w:r w:rsidRPr="001A6C97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685A9E7" wp14:editId="30D3FD34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1A6C97">
      <w:rPr>
        <w:rFonts w:ascii="Montserrat" w:eastAsia="Montserrat" w:hAnsi="Montserrat" w:cs="Montserrat"/>
        <w:sz w:val="20"/>
        <w:szCs w:val="20"/>
      </w:rPr>
      <w:t xml:space="preserve">   </w:t>
    </w:r>
    <w:r>
      <w:rPr>
        <w:rFonts w:ascii="Montserrat" w:eastAsia="Montserrat" w:hAnsi="Montserrat" w:cs="Montserrat"/>
        <w:sz w:val="20"/>
        <w:szCs w:val="20"/>
      </w:rPr>
      <w:t xml:space="preserve">WES MOORE, </w:t>
    </w:r>
    <w:proofErr w:type="gramStart"/>
    <w:r>
      <w:rPr>
        <w:rFonts w:ascii="Montserrat" w:eastAsia="Montserrat" w:hAnsi="Montserrat" w:cs="Montserrat"/>
        <w:sz w:val="20"/>
        <w:szCs w:val="20"/>
      </w:rPr>
      <w:t>GOVERNOR  /</w:t>
    </w:r>
    <w:proofErr w:type="gramEnd"/>
    <w:r w:rsidRPr="001A6C97">
      <w:rPr>
        <w:rFonts w:ascii="Montserrat" w:eastAsia="Montserrat" w:hAnsi="Montserrat" w:cs="Montserrat"/>
        <w:sz w:val="20"/>
        <w:szCs w:val="20"/>
      </w:rPr>
      <w:t xml:space="preserve">  ARUNA MILLER LT. GOVERNOR </w:t>
    </w:r>
    <w:r>
      <w:rPr>
        <w:rFonts w:ascii="Montserrat" w:eastAsia="Montserrat" w:hAnsi="Montserrat" w:cs="Montserrat"/>
        <w:sz w:val="20"/>
        <w:szCs w:val="20"/>
      </w:rPr>
      <w:t>/</w:t>
    </w:r>
    <w:r w:rsidRPr="001A6C97">
      <w:rPr>
        <w:rFonts w:ascii="Montserrat" w:eastAsia="Montserrat" w:hAnsi="Montserrat" w:cs="Montserrat"/>
        <w:sz w:val="20"/>
        <w:szCs w:val="20"/>
      </w:rPr>
      <w:t xml:space="preserve">   PORTIA WU, SECRETARY</w:t>
    </w:r>
  </w:p>
  <w:p w14:paraId="6B4B8A2B" w14:textId="77777777" w:rsidR="00967236" w:rsidRDefault="009672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4AE61" w14:textId="77777777" w:rsidR="004C5972" w:rsidRDefault="004C5972">
      <w:pPr>
        <w:spacing w:after="0"/>
      </w:pPr>
      <w:r>
        <w:separator/>
      </w:r>
    </w:p>
  </w:footnote>
  <w:footnote w:type="continuationSeparator" w:id="0">
    <w:p w14:paraId="1A49A413" w14:textId="77777777" w:rsidR="004C5972" w:rsidRDefault="004C5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B4B7" w14:textId="77777777" w:rsidR="00967236" w:rsidRDefault="00967236">
    <w:pPr>
      <w:tabs>
        <w:tab w:val="center" w:pos="4680"/>
        <w:tab w:val="right" w:pos="9360"/>
      </w:tabs>
      <w:spacing w:after="0"/>
    </w:pPr>
  </w:p>
  <w:p w14:paraId="7A63E3CE" w14:textId="77777777" w:rsidR="000C343C" w:rsidRDefault="000C343C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94157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and Professional Licensing</w:t>
    </w:r>
    <w:r>
      <w:rPr>
        <w:rFonts w:ascii="Century Gothic" w:eastAsia="Century Gothic" w:hAnsi="Century Gothic" w:cs="Century Gothic"/>
      </w:rPr>
      <w:br/>
      <w:t>Maryland Home Improvement Commission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4334C912" wp14:editId="5B127F65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EC8F81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664A2D17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46B0B468" w14:textId="77777777" w:rsidR="00967236" w:rsidRDefault="00967236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AE26F2" wp14:editId="07190947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405C696" w14:textId="77777777" w:rsidR="00967236" w:rsidRDefault="00967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62ECA"/>
    <w:multiLevelType w:val="hybridMultilevel"/>
    <w:tmpl w:val="EA4C2C92"/>
    <w:lvl w:ilvl="0" w:tplc="1960E544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0C3468C"/>
    <w:multiLevelType w:val="hybridMultilevel"/>
    <w:tmpl w:val="991AFD42"/>
    <w:lvl w:ilvl="0" w:tplc="869EE5E2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09544558">
    <w:abstractNumId w:val="0"/>
  </w:num>
  <w:num w:numId="2" w16cid:durableId="85519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A6"/>
    <w:rsid w:val="00000B1A"/>
    <w:rsid w:val="00011D8D"/>
    <w:rsid w:val="0004123E"/>
    <w:rsid w:val="00063123"/>
    <w:rsid w:val="000665C3"/>
    <w:rsid w:val="00070E8A"/>
    <w:rsid w:val="00097CD0"/>
    <w:rsid w:val="000C343C"/>
    <w:rsid w:val="000F3181"/>
    <w:rsid w:val="001272D2"/>
    <w:rsid w:val="00185B97"/>
    <w:rsid w:val="001878E4"/>
    <w:rsid w:val="0019667F"/>
    <w:rsid w:val="001A6C97"/>
    <w:rsid w:val="001C3AC1"/>
    <w:rsid w:val="001C5CA4"/>
    <w:rsid w:val="001F3EB4"/>
    <w:rsid w:val="00200201"/>
    <w:rsid w:val="00215AE8"/>
    <w:rsid w:val="0022510C"/>
    <w:rsid w:val="00230596"/>
    <w:rsid w:val="00256AA3"/>
    <w:rsid w:val="002D0323"/>
    <w:rsid w:val="002D7126"/>
    <w:rsid w:val="002F4156"/>
    <w:rsid w:val="00322F23"/>
    <w:rsid w:val="00367BB1"/>
    <w:rsid w:val="00373795"/>
    <w:rsid w:val="00395220"/>
    <w:rsid w:val="00397AE9"/>
    <w:rsid w:val="003A3C01"/>
    <w:rsid w:val="003C0708"/>
    <w:rsid w:val="003C46FD"/>
    <w:rsid w:val="003E07D7"/>
    <w:rsid w:val="003E2497"/>
    <w:rsid w:val="003E5773"/>
    <w:rsid w:val="004401F8"/>
    <w:rsid w:val="00452D4F"/>
    <w:rsid w:val="00460AE7"/>
    <w:rsid w:val="00471468"/>
    <w:rsid w:val="00480139"/>
    <w:rsid w:val="0048237F"/>
    <w:rsid w:val="004A0C72"/>
    <w:rsid w:val="004A1906"/>
    <w:rsid w:val="004C5972"/>
    <w:rsid w:val="004E7D0B"/>
    <w:rsid w:val="00500F2F"/>
    <w:rsid w:val="00525D3E"/>
    <w:rsid w:val="00534510"/>
    <w:rsid w:val="005533AB"/>
    <w:rsid w:val="005535DC"/>
    <w:rsid w:val="00567670"/>
    <w:rsid w:val="00580F60"/>
    <w:rsid w:val="00586EEA"/>
    <w:rsid w:val="005C2052"/>
    <w:rsid w:val="005D2DAC"/>
    <w:rsid w:val="005D43A6"/>
    <w:rsid w:val="005E08B0"/>
    <w:rsid w:val="005E4863"/>
    <w:rsid w:val="00610833"/>
    <w:rsid w:val="00637737"/>
    <w:rsid w:val="0065014B"/>
    <w:rsid w:val="006516C0"/>
    <w:rsid w:val="006667C5"/>
    <w:rsid w:val="00693601"/>
    <w:rsid w:val="00694381"/>
    <w:rsid w:val="006A1EA0"/>
    <w:rsid w:val="006A4E47"/>
    <w:rsid w:val="006A574E"/>
    <w:rsid w:val="006A76B1"/>
    <w:rsid w:val="006B2C5A"/>
    <w:rsid w:val="006E0CFE"/>
    <w:rsid w:val="006E3DF0"/>
    <w:rsid w:val="006F71EF"/>
    <w:rsid w:val="00707DAE"/>
    <w:rsid w:val="00724E7A"/>
    <w:rsid w:val="007250F7"/>
    <w:rsid w:val="00755892"/>
    <w:rsid w:val="00786183"/>
    <w:rsid w:val="0080696E"/>
    <w:rsid w:val="00831847"/>
    <w:rsid w:val="00836D48"/>
    <w:rsid w:val="008634F3"/>
    <w:rsid w:val="00880385"/>
    <w:rsid w:val="00886E20"/>
    <w:rsid w:val="008B12F5"/>
    <w:rsid w:val="008C5725"/>
    <w:rsid w:val="008C7966"/>
    <w:rsid w:val="008E7509"/>
    <w:rsid w:val="008F309C"/>
    <w:rsid w:val="009319C3"/>
    <w:rsid w:val="009334A7"/>
    <w:rsid w:val="009336C6"/>
    <w:rsid w:val="009372B9"/>
    <w:rsid w:val="00967236"/>
    <w:rsid w:val="00972628"/>
    <w:rsid w:val="00972B06"/>
    <w:rsid w:val="00973672"/>
    <w:rsid w:val="00982418"/>
    <w:rsid w:val="009917B6"/>
    <w:rsid w:val="0099249C"/>
    <w:rsid w:val="009A38EE"/>
    <w:rsid w:val="009A684B"/>
    <w:rsid w:val="009B38B5"/>
    <w:rsid w:val="00A2480A"/>
    <w:rsid w:val="00A33DDB"/>
    <w:rsid w:val="00A46457"/>
    <w:rsid w:val="00A61DA7"/>
    <w:rsid w:val="00A73731"/>
    <w:rsid w:val="00AA0D64"/>
    <w:rsid w:val="00AA5DDB"/>
    <w:rsid w:val="00AC33A8"/>
    <w:rsid w:val="00AD5353"/>
    <w:rsid w:val="00AE7A2B"/>
    <w:rsid w:val="00AF5D10"/>
    <w:rsid w:val="00B03378"/>
    <w:rsid w:val="00B06784"/>
    <w:rsid w:val="00B06C14"/>
    <w:rsid w:val="00B1531D"/>
    <w:rsid w:val="00B15BC4"/>
    <w:rsid w:val="00B23450"/>
    <w:rsid w:val="00B24872"/>
    <w:rsid w:val="00B343DC"/>
    <w:rsid w:val="00B517B6"/>
    <w:rsid w:val="00B5696E"/>
    <w:rsid w:val="00B64C02"/>
    <w:rsid w:val="00B92A4A"/>
    <w:rsid w:val="00BA0D63"/>
    <w:rsid w:val="00BA2C27"/>
    <w:rsid w:val="00BA30B9"/>
    <w:rsid w:val="00BC4AB2"/>
    <w:rsid w:val="00C034C3"/>
    <w:rsid w:val="00C05A40"/>
    <w:rsid w:val="00C11240"/>
    <w:rsid w:val="00C11AA2"/>
    <w:rsid w:val="00C256E7"/>
    <w:rsid w:val="00C33F62"/>
    <w:rsid w:val="00C40E24"/>
    <w:rsid w:val="00C5561C"/>
    <w:rsid w:val="00C72492"/>
    <w:rsid w:val="00C8437A"/>
    <w:rsid w:val="00CB0C8C"/>
    <w:rsid w:val="00CC0C1C"/>
    <w:rsid w:val="00CC60B7"/>
    <w:rsid w:val="00D12400"/>
    <w:rsid w:val="00D24DFB"/>
    <w:rsid w:val="00D45000"/>
    <w:rsid w:val="00D70FEF"/>
    <w:rsid w:val="00DB36E3"/>
    <w:rsid w:val="00DB6E0F"/>
    <w:rsid w:val="00DC4F58"/>
    <w:rsid w:val="00DC5EB0"/>
    <w:rsid w:val="00DD2628"/>
    <w:rsid w:val="00DE1789"/>
    <w:rsid w:val="00DE4992"/>
    <w:rsid w:val="00DE75D0"/>
    <w:rsid w:val="00DF2126"/>
    <w:rsid w:val="00E05A5F"/>
    <w:rsid w:val="00E10808"/>
    <w:rsid w:val="00E22B1A"/>
    <w:rsid w:val="00E359C2"/>
    <w:rsid w:val="00E427F2"/>
    <w:rsid w:val="00E43A9B"/>
    <w:rsid w:val="00E63B57"/>
    <w:rsid w:val="00E72FBA"/>
    <w:rsid w:val="00E81BB0"/>
    <w:rsid w:val="00E95A2D"/>
    <w:rsid w:val="00EB2073"/>
    <w:rsid w:val="00F21C7D"/>
    <w:rsid w:val="00F36C95"/>
    <w:rsid w:val="00F51311"/>
    <w:rsid w:val="00F845B7"/>
    <w:rsid w:val="00F95C47"/>
    <w:rsid w:val="00FA5EA0"/>
    <w:rsid w:val="00FA6B28"/>
    <w:rsid w:val="00FB3B9F"/>
    <w:rsid w:val="00FD7E05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F35DB"/>
  <w15:docId w15:val="{14504C5A-2ACA-4C6F-A6AB-04062C7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table" w:styleId="TableGrid">
    <w:name w:val="Table Grid"/>
    <w:basedOn w:val="TableNormal"/>
    <w:uiPriority w:val="59"/>
    <w:rsid w:val="00E95A2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2A4A"/>
    <w:pPr>
      <w:spacing w:after="0"/>
      <w:jc w:val="left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06784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A2480A"/>
    <w:pPr>
      <w:spacing w:after="0"/>
      <w:jc w:val="left"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27F2"/>
  </w:style>
  <w:style w:type="paragraph" w:styleId="Footer">
    <w:name w:val="footer"/>
    <w:basedOn w:val="Normal"/>
    <w:link w:val="Foot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4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CB33-9090-4DBF-BE18-2B66348C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Rosenthal</dc:creator>
  <cp:lastModifiedBy>Deborah Irvin-Cromwell</cp:lastModifiedBy>
  <cp:revision>5</cp:revision>
  <dcterms:created xsi:type="dcterms:W3CDTF">2024-09-30T16:22:00Z</dcterms:created>
  <dcterms:modified xsi:type="dcterms:W3CDTF">2024-09-30T16:24:00Z</dcterms:modified>
</cp:coreProperties>
</file>