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3ACEC" w14:textId="77777777" w:rsidR="009E33F2" w:rsidRPr="000622AA" w:rsidRDefault="009E33F2" w:rsidP="009E33F2">
      <w:pPr>
        <w:pStyle w:val="Header"/>
        <w:tabs>
          <w:tab w:val="clear" w:pos="4680"/>
        </w:tabs>
        <w:jc w:val="right"/>
        <w:rPr>
          <w:rFonts w:ascii="Calibri" w:hAnsi="Calibri" w:cs="Calibri"/>
        </w:rPr>
      </w:pPr>
      <w:r>
        <w:rPr>
          <w:noProof/>
        </w:rPr>
        <w:drawing>
          <wp:anchor distT="0" distB="0" distL="114300" distR="114300" simplePos="0" relativeHeight="251662336" behindDoc="0" locked="0" layoutInCell="1" allowOverlap="1" wp14:anchorId="7C09D3EB" wp14:editId="2013D609">
            <wp:simplePos x="0" y="0"/>
            <wp:positionH relativeFrom="margin">
              <wp:align>left</wp:align>
            </wp:positionH>
            <wp:positionV relativeFrom="paragraph">
              <wp:posOffset>9525</wp:posOffset>
            </wp:positionV>
            <wp:extent cx="2019300" cy="6445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Labor_Logo-Full-Color.jpg"/>
                    <pic:cNvPicPr/>
                  </pic:nvPicPr>
                  <pic:blipFill>
                    <a:blip r:embed="rId8">
                      <a:extLst>
                        <a:ext uri="{28A0092B-C50C-407E-A947-70E740481C1C}">
                          <a14:useLocalDpi xmlns:a14="http://schemas.microsoft.com/office/drawing/2010/main" val="0"/>
                        </a:ext>
                      </a:extLst>
                    </a:blip>
                    <a:stretch>
                      <a:fillRect/>
                    </a:stretch>
                  </pic:blipFill>
                  <pic:spPr>
                    <a:xfrm>
                      <a:off x="0" y="0"/>
                      <a:ext cx="2019300" cy="644525"/>
                    </a:xfrm>
                    <a:prstGeom prst="rect">
                      <a:avLst/>
                    </a:prstGeom>
                  </pic:spPr>
                </pic:pic>
              </a:graphicData>
            </a:graphic>
            <wp14:sizeRelH relativeFrom="page">
              <wp14:pctWidth>0</wp14:pctWidth>
            </wp14:sizeRelH>
            <wp14:sizeRelV relativeFrom="page">
              <wp14:pctHeight>0</wp14:pctHeight>
            </wp14:sizeRelV>
          </wp:anchor>
        </w:drawing>
      </w:r>
      <w:r>
        <w:t xml:space="preserve">       DIVISION OF </w:t>
      </w:r>
      <w:r w:rsidRPr="000622AA">
        <w:rPr>
          <w:rFonts w:ascii="Calibri" w:hAnsi="Calibri" w:cs="Calibri"/>
        </w:rPr>
        <w:t>OCCUPATIONAL AND PROFESSIONAL LICENSING</w:t>
      </w:r>
      <w:r w:rsidRPr="000622AA">
        <w:rPr>
          <w:rFonts w:ascii="Calibri" w:hAnsi="Calibri" w:cs="Calibri"/>
        </w:rPr>
        <w:br/>
        <w:t>Office of Cemetery Oversight</w:t>
      </w:r>
    </w:p>
    <w:p w14:paraId="563D8F15" w14:textId="77777777" w:rsidR="009E33F2" w:rsidRPr="000622AA" w:rsidRDefault="009E33F2" w:rsidP="009E33F2">
      <w:pPr>
        <w:pStyle w:val="Header"/>
        <w:jc w:val="right"/>
        <w:rPr>
          <w:rFonts w:ascii="Calibri" w:hAnsi="Calibri" w:cs="Calibri"/>
          <w:sz w:val="20"/>
          <w:szCs w:val="20"/>
        </w:rPr>
      </w:pPr>
      <w:r w:rsidRPr="000622AA">
        <w:rPr>
          <w:rFonts w:ascii="Calibri" w:hAnsi="Calibri" w:cs="Calibri"/>
          <w:sz w:val="20"/>
          <w:szCs w:val="20"/>
        </w:rPr>
        <w:t>500 N. Calvert Street, 3</w:t>
      </w:r>
      <w:r w:rsidRPr="000622AA">
        <w:rPr>
          <w:rFonts w:ascii="Calibri" w:hAnsi="Calibri" w:cs="Calibri"/>
          <w:sz w:val="20"/>
          <w:szCs w:val="20"/>
          <w:vertAlign w:val="superscript"/>
        </w:rPr>
        <w:t>rd</w:t>
      </w:r>
      <w:r w:rsidRPr="000622AA">
        <w:rPr>
          <w:rFonts w:ascii="Calibri" w:hAnsi="Calibri" w:cs="Calibri"/>
          <w:sz w:val="20"/>
          <w:szCs w:val="20"/>
        </w:rPr>
        <w:t xml:space="preserve"> Floor</w:t>
      </w:r>
    </w:p>
    <w:p w14:paraId="12A6FF0F" w14:textId="77777777" w:rsidR="009E33F2" w:rsidRPr="00F02110" w:rsidRDefault="009E33F2" w:rsidP="009E33F2">
      <w:pPr>
        <w:pStyle w:val="Header"/>
        <w:jc w:val="right"/>
        <w:rPr>
          <w:rFonts w:ascii="Adobe Garamond Pro" w:hAnsi="Adobe Garamond Pro"/>
          <w:sz w:val="20"/>
          <w:szCs w:val="20"/>
        </w:rPr>
      </w:pPr>
      <w:r w:rsidRPr="000622AA">
        <w:rPr>
          <w:rFonts w:ascii="Calibri" w:hAnsi="Calibri" w:cs="Calibri"/>
          <w:sz w:val="20"/>
          <w:szCs w:val="20"/>
        </w:rPr>
        <w:t>Baltimore, MD  21202</w:t>
      </w:r>
    </w:p>
    <w:p w14:paraId="2B93A18A" w14:textId="77777777" w:rsidR="009E33F2" w:rsidRPr="004E25B4" w:rsidRDefault="009E33F2" w:rsidP="009E33F2">
      <w:pPr>
        <w:pStyle w:val="Header"/>
        <w:jc w:val="both"/>
      </w:pPr>
      <w:r w:rsidRPr="00BF5348">
        <w:rPr>
          <w:noProof/>
          <w:sz w:val="20"/>
          <w:szCs w:val="20"/>
        </w:rPr>
        <mc:AlternateContent>
          <mc:Choice Requires="wps">
            <w:drawing>
              <wp:anchor distT="0" distB="0" distL="114300" distR="114300" simplePos="0" relativeHeight="251661312" behindDoc="0" locked="0" layoutInCell="1" allowOverlap="1" wp14:anchorId="3406CDE5" wp14:editId="04158DA1">
                <wp:simplePos x="0" y="0"/>
                <wp:positionH relativeFrom="margin">
                  <wp:align>right</wp:align>
                </wp:positionH>
                <wp:positionV relativeFrom="paragraph">
                  <wp:posOffset>257810</wp:posOffset>
                </wp:positionV>
                <wp:extent cx="59436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rgbClr val="981E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EA08AB" id="Straight Connector 15" o:spid="_x0000_s1026" style="position:absolute;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6.8pt,20.3pt" to="884.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" strokecolor="#981e32" strokeweight="1pt">
                <v:stroke joinstyle="miter"/>
                <w10:wrap anchorx="margin"/>
              </v:line>
            </w:pict>
          </mc:Fallback>
        </mc:AlternateContent>
      </w:r>
      <w:r>
        <w:tab/>
      </w:r>
      <w:r>
        <w:tab/>
      </w:r>
    </w:p>
    <w:p w14:paraId="59A902B9" w14:textId="77777777" w:rsidR="009E33F2" w:rsidRDefault="009E33F2" w:rsidP="009E33F2">
      <w:pPr>
        <w:pStyle w:val="Header"/>
      </w:pPr>
    </w:p>
    <w:p w14:paraId="43DA5A02" w14:textId="77777777" w:rsidR="009E33F2" w:rsidRDefault="009E33F2"/>
    <w:p w14:paraId="2ABBE0A9" w14:textId="77777777" w:rsidR="00DE6AF6" w:rsidRPr="00F8253D" w:rsidRDefault="00DE6AF6">
      <w:r w:rsidRPr="00F8253D">
        <w:rPr>
          <w:noProof/>
        </w:rPr>
        <mc:AlternateContent>
          <mc:Choice Requires="wps">
            <w:drawing>
              <wp:anchor distT="45720" distB="45720" distL="114300" distR="114300" simplePos="0" relativeHeight="251659264" behindDoc="0" locked="0" layoutInCell="1" allowOverlap="1" wp14:anchorId="49E71F3F" wp14:editId="42A691D9">
                <wp:simplePos x="0" y="0"/>
                <wp:positionH relativeFrom="column">
                  <wp:posOffset>1390650</wp:posOffset>
                </wp:positionH>
                <wp:positionV relativeFrom="paragraph">
                  <wp:posOffset>0</wp:posOffset>
                </wp:positionV>
                <wp:extent cx="371475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404620"/>
                        </a:xfrm>
                        <a:prstGeom prst="rect">
                          <a:avLst/>
                        </a:prstGeom>
                        <a:solidFill>
                          <a:srgbClr val="FFFFFF"/>
                        </a:solidFill>
                        <a:ln w="9525">
                          <a:solidFill>
                            <a:srgbClr val="000000"/>
                          </a:solidFill>
                          <a:miter lim="800000"/>
                          <a:headEnd/>
                          <a:tailEnd/>
                        </a:ln>
                      </wps:spPr>
                      <wps:txbx>
                        <w:txbxContent>
                          <w:p w14:paraId="6EACC6D8" w14:textId="77777777" w:rsidR="00DE6AF6" w:rsidRPr="00F65D13" w:rsidRDefault="00DE6AF6" w:rsidP="00DE6AF6">
                            <w:pPr>
                              <w:jc w:val="center"/>
                              <w:rPr>
                                <w:b/>
                              </w:rPr>
                            </w:pPr>
                            <w:r w:rsidRPr="00F65D13">
                              <w:rPr>
                                <w:b/>
                              </w:rPr>
                              <w:t>OFFICE OF CEMETERY OVERSIGHT</w:t>
                            </w:r>
                          </w:p>
                          <w:p w14:paraId="75555044" w14:textId="77777777" w:rsidR="00DE6AF6" w:rsidRPr="00F65D13" w:rsidRDefault="00DE6AF6" w:rsidP="00DE6AF6">
                            <w:pPr>
                              <w:jc w:val="center"/>
                              <w:rPr>
                                <w:b/>
                              </w:rPr>
                            </w:pPr>
                            <w:r w:rsidRPr="00F65D13">
                              <w:rPr>
                                <w:b/>
                              </w:rPr>
                              <w:t>ADVISORY COUNCIL ON CEMETERY OPERATIONS</w:t>
                            </w:r>
                          </w:p>
                          <w:p w14:paraId="64F52E06" w14:textId="77777777" w:rsidR="00DE6AF6" w:rsidRPr="00F65D13" w:rsidRDefault="00DE6AF6" w:rsidP="00DE6AF6">
                            <w:pPr>
                              <w:jc w:val="center"/>
                              <w:rPr>
                                <w:b/>
                              </w:rPr>
                            </w:pPr>
                            <w:r w:rsidRPr="00F65D13">
                              <w:rPr>
                                <w:b/>
                              </w:rPr>
                              <w:t>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E71F3F" id="_x0000_t202" coordsize="21600,21600" o:spt="202" path="m,l,21600r21600,l21600,xe">
                <v:stroke joinstyle="miter"/>
                <v:path gradientshapeok="t" o:connecttype="rect"/>
              </v:shapetype>
              <v:shape id="Text Box 2" o:spid="_x0000_s1026" type="#_x0000_t202" style="position:absolute;margin-left:109.5pt;margin-top:0;width:29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">
                <v:textbox style="mso-fit-shape-to-text:t">
                  <w:txbxContent>
                    <w:p w14:paraId="6EACC6D8" w14:textId="77777777" w:rsidR="00DE6AF6" w:rsidRPr="00F65D13" w:rsidRDefault="00DE6AF6" w:rsidP="00DE6AF6">
                      <w:pPr>
                        <w:jc w:val="center"/>
                        <w:rPr>
                          <w:b/>
                        </w:rPr>
                      </w:pPr>
                      <w:r w:rsidRPr="00F65D13">
                        <w:rPr>
                          <w:b/>
                        </w:rPr>
                        <w:t>OFFICE OF CEMETERY OVERSIGHT</w:t>
                      </w:r>
                    </w:p>
                    <w:p w14:paraId="75555044" w14:textId="77777777" w:rsidR="00DE6AF6" w:rsidRPr="00F65D13" w:rsidRDefault="00DE6AF6" w:rsidP="00DE6AF6">
                      <w:pPr>
                        <w:jc w:val="center"/>
                        <w:rPr>
                          <w:b/>
                        </w:rPr>
                      </w:pPr>
                      <w:r w:rsidRPr="00F65D13">
                        <w:rPr>
                          <w:b/>
                        </w:rPr>
                        <w:t>ADVISORY COUNCIL ON CEMETERY OPERATIONS</w:t>
                      </w:r>
                    </w:p>
                    <w:p w14:paraId="64F52E06" w14:textId="77777777" w:rsidR="00DE6AF6" w:rsidRPr="00F65D13" w:rsidRDefault="00DE6AF6" w:rsidP="00DE6AF6">
                      <w:pPr>
                        <w:jc w:val="center"/>
                        <w:rPr>
                          <w:b/>
                        </w:rPr>
                      </w:pPr>
                      <w:r w:rsidRPr="00F65D13">
                        <w:rPr>
                          <w:b/>
                        </w:rPr>
                        <w:t>MINUTES</w:t>
                      </w:r>
                    </w:p>
                  </w:txbxContent>
                </v:textbox>
                <w10:wrap type="square"/>
              </v:shape>
            </w:pict>
          </mc:Fallback>
        </mc:AlternateContent>
      </w:r>
    </w:p>
    <w:p w14:paraId="04A67662" w14:textId="77777777" w:rsidR="00DE6AF6" w:rsidRPr="00F8253D" w:rsidRDefault="00DE6AF6"/>
    <w:p w14:paraId="01184FEB" w14:textId="77777777" w:rsidR="00F469BF" w:rsidRPr="00F8253D" w:rsidRDefault="00445FAE"/>
    <w:p w14:paraId="1CBE9455" w14:textId="77777777" w:rsidR="00DE6AF6" w:rsidRPr="00F8253D" w:rsidRDefault="00DE6AF6"/>
    <w:p w14:paraId="291BAAC7" w14:textId="77777777" w:rsidR="00031695" w:rsidRDefault="00031695"/>
    <w:p w14:paraId="6F0034A3" w14:textId="2F4ABA31" w:rsidR="00DE6AF6" w:rsidRPr="00F8253D" w:rsidRDefault="004E6B08">
      <w:r>
        <w:t>DATE:</w:t>
      </w:r>
      <w:r>
        <w:tab/>
      </w:r>
      <w:r w:rsidR="000150C0">
        <w:t>January 28</w:t>
      </w:r>
      <w:r w:rsidR="00DE6AF6" w:rsidRPr="00F8253D">
        <w:t>, 202</w:t>
      </w:r>
      <w:r w:rsidR="000150C0">
        <w:t>1</w:t>
      </w:r>
    </w:p>
    <w:p w14:paraId="75F04B32" w14:textId="278E6559" w:rsidR="00DE6AF6" w:rsidRPr="00F8253D" w:rsidRDefault="00DE6AF6">
      <w:r w:rsidRPr="00F8253D">
        <w:t>TIME:</w:t>
      </w:r>
      <w:r w:rsidRPr="00F8253D">
        <w:tab/>
        <w:t>10:</w:t>
      </w:r>
      <w:r w:rsidR="003A6DB4">
        <w:t>05</w:t>
      </w:r>
      <w:r w:rsidRPr="00F8253D">
        <w:t xml:space="preserve"> a.m. –</w:t>
      </w:r>
      <w:r w:rsidR="008B6835">
        <w:t xml:space="preserve"> </w:t>
      </w:r>
      <w:r w:rsidR="00AC71AD">
        <w:t xml:space="preserve">11:31 </w:t>
      </w:r>
      <w:r w:rsidR="004E6B08">
        <w:t>a</w:t>
      </w:r>
      <w:r w:rsidRPr="00F8253D">
        <w:t>.m.</w:t>
      </w:r>
    </w:p>
    <w:p w14:paraId="76843CAA" w14:textId="77777777" w:rsidR="000150C0" w:rsidRPr="005F415B" w:rsidRDefault="00D71F26" w:rsidP="000150C0">
      <w:pPr>
        <w:shd w:val="clear" w:color="auto" w:fill="FFFFFF"/>
        <w:spacing w:line="270" w:lineRule="atLeast"/>
        <w:rPr>
          <w:rFonts w:ascii="Helvetica" w:hAnsi="Helvetica"/>
          <w:color w:val="365F91"/>
          <w:sz w:val="18"/>
          <w:szCs w:val="18"/>
        </w:rPr>
      </w:pPr>
      <w:r>
        <w:t>PLACE</w:t>
      </w:r>
      <w:r w:rsidRPr="00167ED6">
        <w:rPr>
          <w:rFonts w:ascii="Calibri" w:hAnsi="Calibri" w:cs="Tahoma"/>
          <w:b/>
          <w:color w:val="222222"/>
          <w:u w:val="single"/>
          <w:shd w:val="clear" w:color="auto" w:fill="FFFFFF"/>
        </w:rPr>
        <w:t>:</w:t>
      </w:r>
      <w:r>
        <w:rPr>
          <w:rFonts w:ascii="Calibri" w:hAnsi="Calibri" w:cs="Tahoma"/>
          <w:color w:val="222222"/>
          <w:shd w:val="clear" w:color="auto" w:fill="FFFFFF"/>
        </w:rPr>
        <w:t xml:space="preserve"> </w:t>
      </w:r>
      <w:r w:rsidR="000150C0" w:rsidRPr="00167ED6">
        <w:rPr>
          <w:rFonts w:ascii="Calibri" w:hAnsi="Calibri" w:cs="Tahoma"/>
          <w:b/>
          <w:color w:val="222222"/>
          <w:u w:val="single"/>
          <w:shd w:val="clear" w:color="auto" w:fill="FFFFFF"/>
        </w:rPr>
        <w:t>Meeting ID:</w:t>
      </w:r>
      <w:r w:rsidR="000150C0" w:rsidRPr="00167ED6">
        <w:rPr>
          <w:rFonts w:ascii="Calibri" w:hAnsi="Calibri" w:cs="Tahoma"/>
          <w:color w:val="222222"/>
          <w:shd w:val="clear" w:color="auto" w:fill="FFFFFF"/>
        </w:rPr>
        <w:t xml:space="preserve">  </w:t>
      </w:r>
      <w:r w:rsidR="000150C0" w:rsidRPr="005F415B">
        <w:rPr>
          <w:rFonts w:ascii="Calibri" w:hAnsi="Calibri" w:cs="Arial"/>
          <w:color w:val="365F91"/>
          <w:sz w:val="21"/>
          <w:szCs w:val="21"/>
          <w:shd w:val="clear" w:color="auto" w:fill="FFFFFF"/>
        </w:rPr>
        <w:t>https://</w:t>
      </w:r>
      <w:r w:rsidR="000150C0" w:rsidRPr="00CA05A9">
        <w:rPr>
          <w:rFonts w:ascii="Helvetica" w:hAnsi="Helvetica"/>
          <w:color w:val="365F91"/>
          <w:sz w:val="18"/>
          <w:szCs w:val="18"/>
          <w:u w:val="single"/>
        </w:rPr>
        <w:t xml:space="preserve"> </w:t>
      </w:r>
      <w:hyperlink r:id="rId9" w:tgtFrame="_blank" w:history="1">
        <w:r w:rsidR="000150C0" w:rsidRPr="00CA05A9">
          <w:rPr>
            <w:rStyle w:val="Hyperlink"/>
            <w:rFonts w:ascii="Helvetica" w:hAnsi="Helvetica"/>
            <w:color w:val="365F91"/>
            <w:sz w:val="18"/>
            <w:szCs w:val="18"/>
          </w:rPr>
          <w:t>meet.google.com/</w:t>
        </w:r>
        <w:r w:rsidR="000150C0" w:rsidRPr="00CA05A9">
          <w:rPr>
            <w:rFonts w:ascii="Arial" w:hAnsi="Arial" w:cs="Arial"/>
            <w:color w:val="5F6368"/>
            <w:spacing w:val="5"/>
            <w:sz w:val="18"/>
            <w:szCs w:val="18"/>
            <w:u w:val="single"/>
            <w:shd w:val="clear" w:color="auto" w:fill="FFFFFF"/>
          </w:rPr>
          <w:t xml:space="preserve"> </w:t>
        </w:r>
        <w:proofErr w:type="spellStart"/>
        <w:r w:rsidR="000150C0" w:rsidRPr="00CA05A9">
          <w:rPr>
            <w:rFonts w:ascii="Arial" w:hAnsi="Arial" w:cs="Arial"/>
            <w:color w:val="5F6368"/>
            <w:spacing w:val="5"/>
            <w:sz w:val="18"/>
            <w:szCs w:val="18"/>
            <w:u w:val="single"/>
            <w:shd w:val="clear" w:color="auto" w:fill="FFFFFF"/>
          </w:rPr>
          <w:t>ean-zoxr-zgt</w:t>
        </w:r>
        <w:proofErr w:type="spellEnd"/>
      </w:hyperlink>
    </w:p>
    <w:p w14:paraId="4A183540" w14:textId="77777777" w:rsidR="000150C0" w:rsidRPr="00E76567" w:rsidRDefault="000150C0" w:rsidP="000150C0">
      <w:pPr>
        <w:shd w:val="clear" w:color="auto" w:fill="FFFFFF"/>
        <w:spacing w:line="210" w:lineRule="atLeast"/>
        <w:rPr>
          <w:rFonts w:ascii="Calibri" w:hAnsi="Calibri" w:cs="Helvetica"/>
        </w:rPr>
      </w:pPr>
      <w:r w:rsidRPr="00167ED6">
        <w:rPr>
          <w:rFonts w:ascii="Calibri" w:hAnsi="Calibri" w:cs="Tahoma"/>
          <w:color w:val="222222"/>
          <w:shd w:val="clear" w:color="auto" w:fill="FFFFFF"/>
        </w:rPr>
        <w:t xml:space="preserve"> </w:t>
      </w:r>
      <w:r w:rsidRPr="00E76567">
        <w:rPr>
          <w:rFonts w:ascii="Calibri" w:hAnsi="Calibri" w:cs="Helvetica"/>
        </w:rPr>
        <w:t>Phone Numbers</w:t>
      </w:r>
    </w:p>
    <w:p w14:paraId="1DBFBCE2" w14:textId="77777777" w:rsidR="000150C0" w:rsidRPr="00E76567" w:rsidRDefault="000150C0" w:rsidP="000150C0">
      <w:pPr>
        <w:shd w:val="clear" w:color="auto" w:fill="FFFFFF"/>
        <w:spacing w:line="210" w:lineRule="atLeast"/>
        <w:rPr>
          <w:rFonts w:ascii="Calibri" w:hAnsi="Calibri" w:cs="Helvetica"/>
        </w:rPr>
      </w:pPr>
      <w:r w:rsidRPr="00E76567">
        <w:rPr>
          <w:rFonts w:ascii="Calibri" w:hAnsi="Calibri" w:cs="Helvetica"/>
        </w:rPr>
        <w:t>(</w:t>
      </w:r>
      <w:dir w:val="ltr">
        <w:r w:rsidRPr="00E76567">
          <w:rPr>
            <w:rFonts w:ascii="Calibri" w:hAnsi="Calibri" w:cs="Helvetica"/>
          </w:rPr>
          <w:t>US</w:t>
        </w:r>
        <w:r w:rsidRPr="00685A46">
          <w:rPr>
            <w:rFonts w:ascii="Arial" w:hAnsi="Arial" w:cs="Arial"/>
          </w:rPr>
          <w:t>‬</w:t>
        </w:r>
        <w:r w:rsidRPr="00E76567">
          <w:rPr>
            <w:rFonts w:ascii="Calibri" w:hAnsi="Calibri" w:cs="Helvetica"/>
          </w:rPr>
          <w:t>)</w:t>
        </w:r>
        <w:hyperlink r:id="rId10" w:tgtFrame="_blank" w:history="1">
          <w:dir w:val="ltr">
            <w:r w:rsidRPr="00E76567">
              <w:rPr>
                <w:rStyle w:val="Hyperlink"/>
                <w:rFonts w:ascii="Calibri" w:hAnsi="Calibri" w:cs="Helvetica"/>
              </w:rPr>
              <w:t>+1 415-737-9563</w:t>
            </w:r>
            <w:r w:rsidRPr="00685A46">
              <w:rPr>
                <w:rStyle w:val="Hyperlink"/>
                <w:rFonts w:ascii="Arial" w:hAnsi="Arial" w:cs="Arial"/>
              </w:rPr>
              <w:t>‬</w:t>
            </w:r>
            <w:r w:rsidR="0091594C">
              <w:t>‬</w:t>
            </w:r>
            <w:r w:rsidR="00456E8A">
              <w:t>‬</w:t>
            </w:r>
            <w:r w:rsidR="00F47AF3">
              <w:t>‬</w:t>
            </w:r>
            <w:r w:rsidR="003E7FF8">
              <w:t>‬</w:t>
            </w:r>
            <w:r w:rsidR="000D0CA4">
              <w:t>‬</w:t>
            </w:r>
            <w:r w:rsidR="00090FF0">
              <w:t>‬</w:t>
            </w:r>
            <w:r w:rsidR="00445FAE">
              <w:t>‬</w:t>
            </w:r>
          </w:dir>
        </w:hyperlink>
        <w:r w:rsidR="0091594C">
          <w:t>‬</w:t>
        </w:r>
        <w:r w:rsidR="00456E8A">
          <w:t>‬</w:t>
        </w:r>
        <w:r w:rsidR="00F47AF3">
          <w:t>‬</w:t>
        </w:r>
        <w:r w:rsidR="003E7FF8">
          <w:t>‬</w:t>
        </w:r>
        <w:r w:rsidR="000D0CA4">
          <w:t>‬</w:t>
        </w:r>
        <w:r w:rsidR="00090FF0">
          <w:t>‬</w:t>
        </w:r>
        <w:r w:rsidR="00445FAE">
          <w:t>‬</w:t>
        </w:r>
      </w:dir>
    </w:p>
    <w:p w14:paraId="5FBDDB67" w14:textId="77777777" w:rsidR="000150C0" w:rsidRPr="00E76567" w:rsidRDefault="000150C0" w:rsidP="000150C0">
      <w:pPr>
        <w:shd w:val="clear" w:color="auto" w:fill="FFFFFF"/>
        <w:spacing w:line="270" w:lineRule="atLeast"/>
        <w:rPr>
          <w:rFonts w:ascii="Calibri" w:hAnsi="Calibri" w:cs="Helvetica"/>
        </w:rPr>
      </w:pPr>
      <w:r w:rsidRPr="00E76567">
        <w:rPr>
          <w:rFonts w:ascii="Calibri" w:hAnsi="Calibri" w:cs="Helvetica"/>
        </w:rPr>
        <w:t>PIN: </w:t>
      </w:r>
      <w:dir w:val="ltr">
        <w:r w:rsidRPr="00E76567">
          <w:rPr>
            <w:rFonts w:ascii="Calibri" w:hAnsi="Calibri" w:cs="Helvetica"/>
          </w:rPr>
          <w:t>991 991 730#</w:t>
        </w:r>
        <w:r w:rsidRPr="00685A46">
          <w:rPr>
            <w:rFonts w:ascii="Arial" w:hAnsi="Arial" w:cs="Arial"/>
          </w:rPr>
          <w:t>‬</w:t>
        </w:r>
        <w:r w:rsidR="0091594C">
          <w:t>‬</w:t>
        </w:r>
        <w:r w:rsidR="00456E8A">
          <w:t>‬</w:t>
        </w:r>
        <w:r w:rsidR="00F47AF3">
          <w:t>‬</w:t>
        </w:r>
        <w:r w:rsidR="003E7FF8">
          <w:t>‬</w:t>
        </w:r>
        <w:r w:rsidR="000D0CA4">
          <w:t>‬</w:t>
        </w:r>
        <w:r w:rsidR="00090FF0">
          <w:t>‬</w:t>
        </w:r>
        <w:r w:rsidR="00445FAE">
          <w:t>‬</w:t>
        </w:r>
      </w:dir>
    </w:p>
    <w:p w14:paraId="4D496A77" w14:textId="09394E79" w:rsidR="009E33F2" w:rsidRPr="00F8253D" w:rsidRDefault="009E33F2" w:rsidP="000150C0">
      <w:pPr>
        <w:shd w:val="clear" w:color="auto" w:fill="FFFFFF"/>
        <w:spacing w:line="270" w:lineRule="atLeast"/>
      </w:pPr>
    </w:p>
    <w:p w14:paraId="148647DA" w14:textId="77777777" w:rsidR="00DE6AF6" w:rsidRPr="00F8253D" w:rsidRDefault="00DE6AF6">
      <w:pPr>
        <w:rPr>
          <w:b/>
          <w:u w:val="single"/>
        </w:rPr>
      </w:pPr>
      <w:r w:rsidRPr="00F8253D">
        <w:rPr>
          <w:b/>
          <w:u w:val="single"/>
        </w:rPr>
        <w:t>MEMBERS PRESENT</w:t>
      </w:r>
      <w:r w:rsidR="00637180">
        <w:rPr>
          <w:b/>
          <w:u w:val="single"/>
        </w:rPr>
        <w:t xml:space="preserve"> </w:t>
      </w:r>
    </w:p>
    <w:p w14:paraId="7E7F29E4" w14:textId="77777777" w:rsidR="00DE6AF6" w:rsidRPr="00F8253D" w:rsidRDefault="001A385D" w:rsidP="001A385D">
      <w:pPr>
        <w:spacing w:after="0"/>
      </w:pPr>
      <w:r w:rsidRPr="00F8253D">
        <w:tab/>
        <w:t>Frank Porter, Chair</w:t>
      </w:r>
    </w:p>
    <w:p w14:paraId="47977EAB" w14:textId="0087F994" w:rsidR="001A385D" w:rsidRPr="00F8253D" w:rsidRDefault="001A385D" w:rsidP="001A385D">
      <w:pPr>
        <w:spacing w:after="0"/>
      </w:pPr>
      <w:r w:rsidRPr="00F8253D">
        <w:tab/>
        <w:t>Yvonne Fisher</w:t>
      </w:r>
    </w:p>
    <w:p w14:paraId="255D5C0E" w14:textId="12293B87" w:rsidR="001A385D" w:rsidRPr="00F8253D" w:rsidRDefault="001A385D" w:rsidP="001A385D">
      <w:pPr>
        <w:spacing w:after="0"/>
      </w:pPr>
      <w:r w:rsidRPr="00F8253D">
        <w:tab/>
      </w:r>
      <w:r w:rsidRPr="00BB3EE8">
        <w:t>Erich March</w:t>
      </w:r>
      <w:r w:rsidRPr="00F8253D">
        <w:tab/>
      </w:r>
    </w:p>
    <w:p w14:paraId="09A14215" w14:textId="77777777" w:rsidR="001A385D" w:rsidRPr="00F8253D" w:rsidRDefault="001A385D" w:rsidP="001A385D">
      <w:pPr>
        <w:spacing w:after="0"/>
      </w:pPr>
      <w:r w:rsidRPr="00F8253D">
        <w:tab/>
        <w:t xml:space="preserve">Ronald </w:t>
      </w:r>
      <w:proofErr w:type="spellStart"/>
      <w:r w:rsidRPr="00F8253D">
        <w:t>Pearcey</w:t>
      </w:r>
      <w:proofErr w:type="spellEnd"/>
    </w:p>
    <w:p w14:paraId="0A70CD90" w14:textId="77777777" w:rsidR="001A385D" w:rsidRPr="00F8253D" w:rsidRDefault="001A385D" w:rsidP="001A385D">
      <w:pPr>
        <w:spacing w:after="0"/>
      </w:pPr>
      <w:r w:rsidRPr="00F8253D">
        <w:tab/>
        <w:t xml:space="preserve">David </w:t>
      </w:r>
      <w:proofErr w:type="spellStart"/>
      <w:r w:rsidRPr="00F8253D">
        <w:t>Zinner</w:t>
      </w:r>
      <w:proofErr w:type="spellEnd"/>
    </w:p>
    <w:p w14:paraId="03864078" w14:textId="688179BE" w:rsidR="00031695" w:rsidRDefault="00031695" w:rsidP="00031695">
      <w:pPr>
        <w:spacing w:after="0"/>
        <w:ind w:firstLine="720"/>
      </w:pPr>
      <w:r w:rsidRPr="00BB3EE8">
        <w:t>Craig Huff</w:t>
      </w:r>
    </w:p>
    <w:p w14:paraId="7C0FA029" w14:textId="77777777" w:rsidR="001A385D" w:rsidRDefault="001A385D" w:rsidP="001A385D">
      <w:pPr>
        <w:spacing w:after="0"/>
        <w:rPr>
          <w:b/>
          <w:u w:val="single"/>
        </w:rPr>
      </w:pPr>
      <w:r w:rsidRPr="00F8253D">
        <w:rPr>
          <w:b/>
          <w:u w:val="single"/>
        </w:rPr>
        <w:t>MEMBERS ABSENT</w:t>
      </w:r>
    </w:p>
    <w:p w14:paraId="52DD70B3" w14:textId="63A589BE" w:rsidR="005E6E6D" w:rsidRPr="00F8253D" w:rsidRDefault="005E6E6D" w:rsidP="001A385D">
      <w:pPr>
        <w:spacing w:after="0"/>
        <w:rPr>
          <w:b/>
          <w:u w:val="single"/>
        </w:rPr>
      </w:pPr>
      <w:r>
        <w:rPr>
          <w:b/>
        </w:rPr>
        <w:t xml:space="preserve">              </w:t>
      </w:r>
      <w:r w:rsidRPr="00F8253D">
        <w:t>Bruce Hultquist</w:t>
      </w:r>
    </w:p>
    <w:p w14:paraId="32CD110D" w14:textId="77777777" w:rsidR="00334307" w:rsidRDefault="00BB3EE8" w:rsidP="00334307">
      <w:pPr>
        <w:spacing w:after="0"/>
      </w:pPr>
      <w:r>
        <w:t xml:space="preserve"> </w:t>
      </w:r>
      <w:r>
        <w:tab/>
      </w:r>
      <w:r w:rsidR="00334307">
        <w:t xml:space="preserve">Walter </w:t>
      </w:r>
      <w:proofErr w:type="spellStart"/>
      <w:r w:rsidR="00334307">
        <w:t>Tegeler</w:t>
      </w:r>
      <w:proofErr w:type="spellEnd"/>
    </w:p>
    <w:p w14:paraId="0013F2F9" w14:textId="77777777" w:rsidR="00334307" w:rsidRDefault="00334307" w:rsidP="00334307">
      <w:pPr>
        <w:spacing w:after="0"/>
        <w:ind w:firstLine="720"/>
      </w:pPr>
      <w:r>
        <w:t>Michael Bennett</w:t>
      </w:r>
    </w:p>
    <w:p w14:paraId="4CA7A1BD" w14:textId="5EBBD845" w:rsidR="00F8253D" w:rsidRPr="00F8253D" w:rsidRDefault="00334307" w:rsidP="00334307">
      <w:pPr>
        <w:spacing w:after="0"/>
        <w:ind w:firstLine="720"/>
      </w:pPr>
      <w:r>
        <w:t>Rebecca Edmiston</w:t>
      </w:r>
    </w:p>
    <w:p w14:paraId="55F4BE1A" w14:textId="77777777" w:rsidR="00F8253D" w:rsidRPr="00F8253D" w:rsidRDefault="00F8253D" w:rsidP="001A385D">
      <w:pPr>
        <w:spacing w:after="0"/>
        <w:rPr>
          <w:b/>
          <w:u w:val="single"/>
        </w:rPr>
      </w:pPr>
      <w:r w:rsidRPr="00F8253D">
        <w:rPr>
          <w:b/>
          <w:u w:val="single"/>
        </w:rPr>
        <w:t>STAFF PRESENT</w:t>
      </w:r>
    </w:p>
    <w:p w14:paraId="292DE19C" w14:textId="77777777" w:rsidR="00F8253D" w:rsidRDefault="00F8253D" w:rsidP="001A385D">
      <w:pPr>
        <w:spacing w:after="0"/>
      </w:pPr>
      <w:r w:rsidRPr="00F8253D">
        <w:tab/>
        <w:t>Deborah Rappazzo- Director, Office of Cemetery Oversight</w:t>
      </w:r>
    </w:p>
    <w:p w14:paraId="6034E24E" w14:textId="77777777" w:rsidR="00F8253D" w:rsidRDefault="00F8253D" w:rsidP="001A385D">
      <w:pPr>
        <w:spacing w:after="0"/>
      </w:pPr>
      <w:r>
        <w:tab/>
        <w:t>John Hart- Assistant Attorney General, Office of Cemetery Oversight</w:t>
      </w:r>
    </w:p>
    <w:p w14:paraId="1830BFC7" w14:textId="0955F65E" w:rsidR="00F8253D" w:rsidRDefault="000150C0" w:rsidP="00BB3EE8">
      <w:pPr>
        <w:spacing w:after="0"/>
      </w:pPr>
      <w:r>
        <w:tab/>
      </w:r>
      <w:r w:rsidR="00F8253D">
        <w:t>Dreama Anderson- Investigator, Office of Cemetery Oversight</w:t>
      </w:r>
    </w:p>
    <w:p w14:paraId="01F0268B" w14:textId="7515C651" w:rsidR="005E6E6D" w:rsidRDefault="005E6E6D" w:rsidP="005E6E6D">
      <w:pPr>
        <w:spacing w:after="0"/>
        <w:ind w:firstLine="720"/>
      </w:pPr>
      <w:r>
        <w:t>Jay Wilson- Financial Compliance Administrator, Office of Cemetery Oversight</w:t>
      </w:r>
    </w:p>
    <w:p w14:paraId="1B2EE7AE" w14:textId="77777777" w:rsidR="005E6E6D" w:rsidRDefault="005E6E6D" w:rsidP="005E6E6D">
      <w:pPr>
        <w:spacing w:after="0"/>
        <w:ind w:firstLine="720"/>
      </w:pPr>
      <w:r>
        <w:t xml:space="preserve">Leila Whitley- Administrative Aide, Office of Cemetery Oversight </w:t>
      </w:r>
    </w:p>
    <w:p w14:paraId="6A1DFAE4" w14:textId="77777777" w:rsidR="005E6E6D" w:rsidRPr="00F8253D" w:rsidRDefault="005E6E6D" w:rsidP="005E6E6D">
      <w:pPr>
        <w:spacing w:after="0"/>
        <w:ind w:firstLine="720"/>
        <w:rPr>
          <w:b/>
          <w:u w:val="single"/>
        </w:rPr>
      </w:pPr>
    </w:p>
    <w:p w14:paraId="60A21D2F" w14:textId="58AD0D9D" w:rsidR="005E6E6D" w:rsidRDefault="005E6E6D" w:rsidP="00BB3EE8">
      <w:pPr>
        <w:spacing w:after="0"/>
      </w:pPr>
    </w:p>
    <w:p w14:paraId="213A0039" w14:textId="77777777" w:rsidR="00F8253D" w:rsidRDefault="00F8253D" w:rsidP="001A385D">
      <w:pPr>
        <w:spacing w:after="0"/>
        <w:rPr>
          <w:b/>
          <w:u w:val="single"/>
        </w:rPr>
      </w:pPr>
    </w:p>
    <w:p w14:paraId="5D1E5357" w14:textId="717AB26F" w:rsidR="00031695" w:rsidRDefault="00031695" w:rsidP="00031695">
      <w:pPr>
        <w:spacing w:after="0"/>
      </w:pPr>
      <w:r w:rsidRPr="00F8253D">
        <w:rPr>
          <w:b/>
          <w:u w:val="single"/>
        </w:rPr>
        <w:t xml:space="preserve">STAFF </w:t>
      </w:r>
      <w:proofErr w:type="gramStart"/>
      <w:r>
        <w:rPr>
          <w:b/>
          <w:u w:val="single"/>
        </w:rPr>
        <w:t>AB</w:t>
      </w:r>
      <w:r w:rsidRPr="00F8253D">
        <w:rPr>
          <w:b/>
          <w:u w:val="single"/>
        </w:rPr>
        <w:t>SENT</w:t>
      </w:r>
      <w:r w:rsidRPr="00031695">
        <w:t xml:space="preserve"> </w:t>
      </w:r>
      <w:r w:rsidR="005E6E6D">
        <w:t xml:space="preserve"> N</w:t>
      </w:r>
      <w:proofErr w:type="gramEnd"/>
      <w:r w:rsidR="005E6E6D">
        <w:t>/A</w:t>
      </w:r>
    </w:p>
    <w:p w14:paraId="492756C2" w14:textId="77777777" w:rsidR="00F8253D" w:rsidRDefault="00F8253D" w:rsidP="001A385D">
      <w:pPr>
        <w:spacing w:after="0"/>
      </w:pPr>
      <w:r>
        <w:tab/>
      </w:r>
    </w:p>
    <w:p w14:paraId="58D5BEEA" w14:textId="77777777" w:rsidR="00F8253D" w:rsidRDefault="00F8253D" w:rsidP="001A385D">
      <w:pPr>
        <w:spacing w:after="0"/>
        <w:rPr>
          <w:b/>
          <w:u w:val="single"/>
        </w:rPr>
      </w:pPr>
      <w:r>
        <w:rPr>
          <w:b/>
          <w:u w:val="single"/>
        </w:rPr>
        <w:t>VISITORS</w:t>
      </w:r>
    </w:p>
    <w:p w14:paraId="601BCF52" w14:textId="77777777" w:rsidR="00334307" w:rsidRDefault="00334307" w:rsidP="00334307">
      <w:pPr>
        <w:spacing w:after="0"/>
        <w:ind w:firstLine="720"/>
      </w:pPr>
      <w:r>
        <w:t>Joan Warfield, Berkley Cemetery</w:t>
      </w:r>
    </w:p>
    <w:p w14:paraId="25ED774C" w14:textId="77777777" w:rsidR="00334307" w:rsidRDefault="00334307" w:rsidP="00334307">
      <w:pPr>
        <w:spacing w:after="0"/>
        <w:ind w:firstLine="720"/>
      </w:pPr>
      <w:r>
        <w:t>Richard Cody, Resthaven Cemetery</w:t>
      </w:r>
    </w:p>
    <w:p w14:paraId="220677C7" w14:textId="77777777" w:rsidR="00334307" w:rsidRDefault="00334307" w:rsidP="00334307">
      <w:pPr>
        <w:spacing w:after="0"/>
        <w:ind w:firstLine="720"/>
      </w:pPr>
      <w:r>
        <w:t xml:space="preserve">Ralph </w:t>
      </w:r>
      <w:proofErr w:type="spellStart"/>
      <w:r>
        <w:t>Destefano</w:t>
      </w:r>
      <w:proofErr w:type="spellEnd"/>
      <w:r>
        <w:t>, District Manager SCI</w:t>
      </w:r>
    </w:p>
    <w:p w14:paraId="66D6ED19" w14:textId="6D2DC69C" w:rsidR="00F8253D" w:rsidRDefault="00334307" w:rsidP="00334307">
      <w:pPr>
        <w:spacing w:after="0"/>
        <w:ind w:firstLine="720"/>
      </w:pPr>
      <w:r>
        <w:t>Roger Waters</w:t>
      </w:r>
      <w:r w:rsidR="00F8253D">
        <w:tab/>
      </w:r>
    </w:p>
    <w:p w14:paraId="5E52C3D4" w14:textId="77777777" w:rsidR="00291CE2" w:rsidRPr="00F8253D" w:rsidRDefault="00291CE2" w:rsidP="001A385D">
      <w:pPr>
        <w:spacing w:after="0"/>
      </w:pPr>
    </w:p>
    <w:p w14:paraId="282F7D80" w14:textId="77777777" w:rsidR="00291CE2" w:rsidRPr="00F8253D" w:rsidRDefault="00291CE2" w:rsidP="00481F6C">
      <w:pPr>
        <w:spacing w:after="0"/>
        <w:rPr>
          <w:b/>
          <w:u w:val="single"/>
        </w:rPr>
      </w:pPr>
      <w:r w:rsidRPr="00F8253D">
        <w:rPr>
          <w:b/>
          <w:u w:val="single"/>
        </w:rPr>
        <w:t>CALL TO ORDER</w:t>
      </w:r>
    </w:p>
    <w:p w14:paraId="40EE570A" w14:textId="2B8382E3" w:rsidR="00291CE2" w:rsidRDefault="00BF1AC5" w:rsidP="00BF1AC5">
      <w:r>
        <w:t xml:space="preserve">      </w:t>
      </w:r>
      <w:r w:rsidR="00291CE2" w:rsidRPr="00F8253D">
        <w:t>Acting Chair Porter called the meeting to order at 10:</w:t>
      </w:r>
      <w:r w:rsidR="00E7674E">
        <w:t>0</w:t>
      </w:r>
      <w:r w:rsidR="003A6DB4">
        <w:t>5</w:t>
      </w:r>
      <w:r w:rsidR="00291CE2" w:rsidRPr="00F8253D">
        <w:t xml:space="preserve"> a.m.</w:t>
      </w:r>
    </w:p>
    <w:p w14:paraId="128DF5AC" w14:textId="77777777" w:rsidR="00291CE2" w:rsidRDefault="00291CE2" w:rsidP="00481F6C">
      <w:pPr>
        <w:spacing w:after="0"/>
        <w:rPr>
          <w:b/>
          <w:u w:val="single"/>
        </w:rPr>
      </w:pPr>
      <w:r>
        <w:rPr>
          <w:b/>
          <w:u w:val="single"/>
        </w:rPr>
        <w:t>MINUTES</w:t>
      </w:r>
    </w:p>
    <w:p w14:paraId="6B16958F" w14:textId="23B2B1CB" w:rsidR="00291CE2" w:rsidRDefault="00BF1AC5" w:rsidP="00F65D13">
      <w:r>
        <w:t xml:space="preserve">      </w:t>
      </w:r>
      <w:r w:rsidR="00291CE2">
        <w:t xml:space="preserve">The minutes from </w:t>
      </w:r>
      <w:r w:rsidR="000150C0">
        <w:t>December 3</w:t>
      </w:r>
      <w:r w:rsidR="00291CE2">
        <w:t xml:space="preserve">, 2020 were </w:t>
      </w:r>
      <w:r w:rsidR="00F65D13">
        <w:t xml:space="preserve">read and </w:t>
      </w:r>
      <w:r w:rsidR="00291CE2">
        <w:t>approved</w:t>
      </w:r>
      <w:r w:rsidR="000150C0">
        <w:t>. The minutes from January 15, 2021 were read and approved.</w:t>
      </w:r>
    </w:p>
    <w:p w14:paraId="5C747320" w14:textId="77777777" w:rsidR="00EC5D1C" w:rsidRDefault="00EC5D1C" w:rsidP="00481F6C">
      <w:pPr>
        <w:spacing w:after="0"/>
        <w:rPr>
          <w:b/>
          <w:u w:val="single"/>
        </w:rPr>
      </w:pPr>
      <w:r>
        <w:rPr>
          <w:b/>
          <w:u w:val="single"/>
        </w:rPr>
        <w:t>EXECUTIVE DIRECTOR’S REPORT</w:t>
      </w:r>
    </w:p>
    <w:p w14:paraId="5020DD33" w14:textId="5C1F1883" w:rsidR="005E6E6D" w:rsidRDefault="005E6E6D" w:rsidP="00FB5B10">
      <w:pPr>
        <w:ind w:left="450"/>
      </w:pPr>
      <w:r>
        <w:t xml:space="preserve">The Executive Director, Rappazzo provided an update concerning the letter received from Council Chair, Porter </w:t>
      </w:r>
      <w:r w:rsidR="007A752B">
        <w:t>titled</w:t>
      </w:r>
      <w:r>
        <w:t xml:space="preserve"> “Consideration of Death Care Responders as Essential Workers and Heroes”.  </w:t>
      </w:r>
      <w:r w:rsidRPr="00910E09">
        <w:t>Currently</w:t>
      </w:r>
      <w:r>
        <w:t xml:space="preserve"> the letter</w:t>
      </w:r>
      <w:r w:rsidR="00FB5B10">
        <w:t xml:space="preserve"> has been </w:t>
      </w:r>
      <w:r>
        <w:t xml:space="preserve">forwarded to </w:t>
      </w:r>
      <w:r w:rsidR="00FB5B10">
        <w:t>Secretary Robinson’s office for</w:t>
      </w:r>
      <w:r>
        <w:t xml:space="preserve"> </w:t>
      </w:r>
      <w:r w:rsidRPr="002A6A31">
        <w:t>consideration</w:t>
      </w:r>
      <w:r>
        <w:t xml:space="preserve">.  </w:t>
      </w:r>
    </w:p>
    <w:p w14:paraId="4E53D23A" w14:textId="67954A31" w:rsidR="000150C0" w:rsidRDefault="000150C0" w:rsidP="000150C0">
      <w:pPr>
        <w:ind w:left="450" w:hanging="450"/>
      </w:pPr>
      <w:r>
        <w:tab/>
      </w:r>
      <w:r w:rsidR="00FB5B10">
        <w:t xml:space="preserve">Article in the Sunday Sun newspaper was shared with the entire council which featured </w:t>
      </w:r>
      <w:r>
        <w:t xml:space="preserve">Council Member </w:t>
      </w:r>
      <w:proofErr w:type="spellStart"/>
      <w:r>
        <w:t>Zinner</w:t>
      </w:r>
      <w:proofErr w:type="spellEnd"/>
      <w:r w:rsidR="00D70324">
        <w:t xml:space="preserve">.  The article outlined details of how </w:t>
      </w:r>
      <w:proofErr w:type="spellStart"/>
      <w:r w:rsidR="00D70324">
        <w:t>Zinner</w:t>
      </w:r>
      <w:proofErr w:type="spellEnd"/>
      <w:r w:rsidR="00D70324">
        <w:t xml:space="preserve"> and his wife provided </w:t>
      </w:r>
      <w:r>
        <w:t xml:space="preserve">housing </w:t>
      </w:r>
      <w:r w:rsidR="00B76981">
        <w:t xml:space="preserve">and support </w:t>
      </w:r>
      <w:r w:rsidR="00FC5F10">
        <w:t xml:space="preserve">for </w:t>
      </w:r>
      <w:r>
        <w:t>a family</w:t>
      </w:r>
      <w:r w:rsidR="00B76981">
        <w:t>,</w:t>
      </w:r>
      <w:r>
        <w:t xml:space="preserve"> </w:t>
      </w:r>
      <w:proofErr w:type="gramStart"/>
      <w:r w:rsidR="00B76981">
        <w:t>28 year old</w:t>
      </w:r>
      <w:proofErr w:type="gramEnd"/>
      <w:r w:rsidR="00B76981">
        <w:t xml:space="preserve"> mother and her 5 year old son.</w:t>
      </w:r>
      <w:r>
        <w:t xml:space="preserve"> </w:t>
      </w:r>
    </w:p>
    <w:p w14:paraId="64DBE6D7" w14:textId="53AD7D7C" w:rsidR="00D70324" w:rsidRDefault="000150C0" w:rsidP="000150C0">
      <w:pPr>
        <w:ind w:left="450" w:hanging="450"/>
      </w:pPr>
      <w:r>
        <w:tab/>
      </w:r>
      <w:r w:rsidR="00D70324">
        <w:t>There is no</w:t>
      </w:r>
      <w:r>
        <w:t xml:space="preserve"> update on</w:t>
      </w:r>
      <w:r w:rsidR="00D70324">
        <w:t xml:space="preserve"> our new</w:t>
      </w:r>
      <w:r>
        <w:t xml:space="preserve"> computer system. </w:t>
      </w:r>
      <w:r w:rsidR="00D70324">
        <w:t xml:space="preserve">They are still working with one of the largest agencies to get them up and running. Hopefully, the </w:t>
      </w:r>
      <w:r>
        <w:t xml:space="preserve">OCO will </w:t>
      </w:r>
      <w:r w:rsidR="00D70324">
        <w:t>have access later this year.</w:t>
      </w:r>
    </w:p>
    <w:p w14:paraId="56BA4007" w14:textId="0B14AB7A" w:rsidR="00530AA1" w:rsidRDefault="00530AA1" w:rsidP="00D70324">
      <w:pPr>
        <w:ind w:left="450"/>
      </w:pPr>
      <w:r>
        <w:t>There is still</w:t>
      </w:r>
      <w:r w:rsidR="00832710">
        <w:t xml:space="preserve"> no official </w:t>
      </w:r>
      <w:r w:rsidR="00D70324">
        <w:t xml:space="preserve">date </w:t>
      </w:r>
      <w:r>
        <w:t>or location of</w:t>
      </w:r>
      <w:r w:rsidR="00D70324">
        <w:t xml:space="preserve"> where the office will be </w:t>
      </w:r>
      <w:r w:rsidR="00832710">
        <w:t>moving.  S</w:t>
      </w:r>
      <w:r w:rsidR="009702AD">
        <w:t xml:space="preserve">hredding and archiving has started, </w:t>
      </w:r>
      <w:r w:rsidR="00D70324">
        <w:t xml:space="preserve">in preparation for our move.  </w:t>
      </w:r>
    </w:p>
    <w:p w14:paraId="65445235" w14:textId="42374208" w:rsidR="009702AD" w:rsidRDefault="009702AD" w:rsidP="00D70324">
      <w:pPr>
        <w:ind w:left="450"/>
      </w:pPr>
      <w:r>
        <w:t xml:space="preserve">Baltimore City Police Dept. headquarters are now </w:t>
      </w:r>
      <w:r w:rsidR="00832710">
        <w:t xml:space="preserve">located </w:t>
      </w:r>
      <w:r>
        <w:t>across the street from 500 N. Calvert.</w:t>
      </w:r>
    </w:p>
    <w:p w14:paraId="1EDACA17" w14:textId="3118B726" w:rsidR="009702AD" w:rsidRDefault="009702AD" w:rsidP="000150C0">
      <w:pPr>
        <w:ind w:left="450" w:hanging="450"/>
      </w:pPr>
      <w:r>
        <w:tab/>
      </w:r>
      <w:r w:rsidR="00530AA1">
        <w:t>Office is still working with all cemeteries to finish up the OCO Questionnaire Project.</w:t>
      </w:r>
    </w:p>
    <w:p w14:paraId="11342AEA" w14:textId="77777777" w:rsidR="009702AD" w:rsidRDefault="009702AD" w:rsidP="000150C0">
      <w:pPr>
        <w:ind w:left="450" w:hanging="450"/>
      </w:pPr>
      <w:r>
        <w:tab/>
        <w:t>Next meeting Feb</w:t>
      </w:r>
      <w:r w:rsidR="00832710">
        <w:t>ru</w:t>
      </w:r>
      <w:r>
        <w:t>ary 25,</w:t>
      </w:r>
      <w:r w:rsidR="00832710">
        <w:t xml:space="preserve"> 2021 at </w:t>
      </w:r>
      <w:r>
        <w:t xml:space="preserve">10:00 am </w:t>
      </w:r>
      <w:r w:rsidR="00832710">
        <w:t>will be a virtual meeting.</w:t>
      </w:r>
    </w:p>
    <w:p w14:paraId="3640AA8C" w14:textId="77777777" w:rsidR="00BB3EE8" w:rsidRDefault="00BB3EE8" w:rsidP="00677D6F">
      <w:pPr>
        <w:ind w:left="450"/>
        <w:rPr>
          <w:b/>
        </w:rPr>
      </w:pPr>
      <w:r w:rsidRPr="00BB3EE8">
        <w:rPr>
          <w:b/>
        </w:rPr>
        <w:t>Discussion</w:t>
      </w:r>
    </w:p>
    <w:p w14:paraId="3E7B78F4" w14:textId="46F4EBDE" w:rsidR="00530AA1" w:rsidRDefault="00530AA1" w:rsidP="00677D6F">
      <w:pPr>
        <w:ind w:left="450"/>
      </w:pPr>
      <w:r>
        <w:t>Will the Office</w:t>
      </w:r>
      <w:r w:rsidR="009702AD" w:rsidRPr="00832710">
        <w:t xml:space="preserve"> be located somewhere in </w:t>
      </w:r>
      <w:r w:rsidR="005E3C93">
        <w:t>Baltimore</w:t>
      </w:r>
      <w:r w:rsidR="009702AD" w:rsidRPr="00832710">
        <w:t xml:space="preserve"> city. </w:t>
      </w:r>
      <w:r>
        <w:t xml:space="preserve"> Yes, some of the agencies are required to </w:t>
      </w:r>
      <w:proofErr w:type="gramStart"/>
      <w:r w:rsidR="008B6835">
        <w:t xml:space="preserve">be </w:t>
      </w:r>
      <w:r>
        <w:t>located in</w:t>
      </w:r>
      <w:proofErr w:type="gramEnd"/>
      <w:r>
        <w:t xml:space="preserve"> Baltimore City. </w:t>
      </w:r>
    </w:p>
    <w:p w14:paraId="4A2B761F" w14:textId="08DBAFCA" w:rsidR="009702AD" w:rsidRPr="00832710" w:rsidRDefault="00530AA1" w:rsidP="00677D6F">
      <w:pPr>
        <w:ind w:left="450"/>
      </w:pPr>
      <w:r>
        <w:t>A request was made to have the meeting dates emailed to Council Members.  Both future meeting</w:t>
      </w:r>
      <w:r w:rsidR="005E3C93">
        <w:t xml:space="preserve"> dates and council m</w:t>
      </w:r>
      <w:r>
        <w:t>embers’</w:t>
      </w:r>
      <w:r w:rsidR="005E3C93">
        <w:t xml:space="preserve"> </w:t>
      </w:r>
      <w:r>
        <w:t>contact information will be emailed to everyone.  In the interim OCO Advisory Council meeting dates are located on our website</w:t>
      </w:r>
      <w:r w:rsidR="008B6835">
        <w:t>.</w:t>
      </w:r>
    </w:p>
    <w:p w14:paraId="42A5EA52" w14:textId="77777777" w:rsidR="004E0EE3" w:rsidRDefault="004E0EE3" w:rsidP="00481F6C">
      <w:pPr>
        <w:spacing w:after="0"/>
        <w:rPr>
          <w:b/>
          <w:u w:val="single"/>
        </w:rPr>
      </w:pPr>
      <w:r>
        <w:rPr>
          <w:b/>
          <w:u w:val="single"/>
        </w:rPr>
        <w:t>INVESTIGATOR’S REPORT</w:t>
      </w:r>
    </w:p>
    <w:p w14:paraId="3E983194" w14:textId="2E872778" w:rsidR="0056603A" w:rsidRDefault="004E0EE3" w:rsidP="0056603A">
      <w:r>
        <w:tab/>
      </w:r>
      <w:r w:rsidR="0056603A">
        <w:t xml:space="preserve">Reporting period </w:t>
      </w:r>
      <w:r w:rsidR="009702AD">
        <w:t>12-3-</w:t>
      </w:r>
      <w:r w:rsidR="0056603A">
        <w:t>20 to 1</w:t>
      </w:r>
      <w:r w:rsidR="009702AD">
        <w:t>-27-21</w:t>
      </w:r>
    </w:p>
    <w:p w14:paraId="6FB2E204" w14:textId="56E1C36E" w:rsidR="0056603A" w:rsidRDefault="00530AA1" w:rsidP="006652EC">
      <w:pPr>
        <w:ind w:firstLine="720"/>
        <w:rPr>
          <w:b/>
        </w:rPr>
      </w:pPr>
      <w:r>
        <w:rPr>
          <w:b/>
        </w:rPr>
        <w:lastRenderedPageBreak/>
        <w:t>Number of new complaints</w:t>
      </w:r>
      <w:r w:rsidR="00051C1F">
        <w:rPr>
          <w:b/>
        </w:rPr>
        <w:t xml:space="preserve"> </w:t>
      </w:r>
      <w:r w:rsidR="0056603A">
        <w:rPr>
          <w:b/>
        </w:rPr>
        <w:t>(</w:t>
      </w:r>
      <w:r w:rsidR="009702AD">
        <w:rPr>
          <w:b/>
        </w:rPr>
        <w:t>11</w:t>
      </w:r>
      <w:r w:rsidR="0056603A">
        <w:rPr>
          <w:b/>
        </w:rPr>
        <w:t>)</w:t>
      </w:r>
    </w:p>
    <w:p w14:paraId="2E1335A5" w14:textId="6F15AE24" w:rsidR="00051C1F" w:rsidRPr="00051C1F" w:rsidRDefault="00051C1F" w:rsidP="006652EC">
      <w:pPr>
        <w:ind w:firstLine="720"/>
      </w:pPr>
      <w:r w:rsidRPr="00051C1F">
        <w:t>They are as follows:</w:t>
      </w:r>
    </w:p>
    <w:p w14:paraId="254B084B" w14:textId="6A524360" w:rsidR="00334307" w:rsidRDefault="00334307" w:rsidP="00051C1F">
      <w:pPr>
        <w:pStyle w:val="ListParagraph"/>
        <w:numPr>
          <w:ilvl w:val="0"/>
          <w:numId w:val="4"/>
        </w:numPr>
        <w:spacing w:after="0"/>
      </w:pPr>
      <w:r>
        <w:t>4</w:t>
      </w:r>
      <w:r w:rsidR="00051C1F">
        <w:t>-</w:t>
      </w:r>
      <w:r>
        <w:t xml:space="preserve"> Memorial complaints</w:t>
      </w:r>
    </w:p>
    <w:p w14:paraId="6FB1EE66" w14:textId="5224D6D3" w:rsidR="0056603A" w:rsidRDefault="00051C1F" w:rsidP="00051C1F">
      <w:pPr>
        <w:pStyle w:val="ListParagraph"/>
        <w:numPr>
          <w:ilvl w:val="0"/>
          <w:numId w:val="4"/>
        </w:numPr>
        <w:spacing w:after="0"/>
      </w:pPr>
      <w:r>
        <w:t>1-</w:t>
      </w:r>
      <w:r w:rsidR="00334307">
        <w:t>Religious cemetery/funeral home memorial vendor-referred to Board of Morticians</w:t>
      </w:r>
    </w:p>
    <w:p w14:paraId="5DCAFFC0" w14:textId="045801CE" w:rsidR="00334307" w:rsidRDefault="00051C1F" w:rsidP="00051C1F">
      <w:pPr>
        <w:pStyle w:val="ListParagraph"/>
        <w:numPr>
          <w:ilvl w:val="0"/>
          <w:numId w:val="4"/>
        </w:numPr>
        <w:spacing w:after="0"/>
      </w:pPr>
      <w:r>
        <w:t>1-</w:t>
      </w:r>
      <w:r w:rsidR="00334307">
        <w:t>Covid relief request to cancel contract due to loss of employment</w:t>
      </w:r>
    </w:p>
    <w:p w14:paraId="22C197DC" w14:textId="00AB40A7" w:rsidR="00334307" w:rsidRDefault="00051C1F" w:rsidP="00051C1F">
      <w:pPr>
        <w:pStyle w:val="ListParagraph"/>
        <w:numPr>
          <w:ilvl w:val="0"/>
          <w:numId w:val="4"/>
        </w:numPr>
        <w:spacing w:after="0"/>
      </w:pPr>
      <w:r>
        <w:t>1-</w:t>
      </w:r>
      <w:r w:rsidR="00334307">
        <w:t>General maintenance</w:t>
      </w:r>
    </w:p>
    <w:p w14:paraId="77EB9934" w14:textId="44DBF8F2" w:rsidR="00334307" w:rsidRDefault="00051C1F" w:rsidP="00051C1F">
      <w:pPr>
        <w:pStyle w:val="ListParagraph"/>
        <w:numPr>
          <w:ilvl w:val="0"/>
          <w:numId w:val="4"/>
        </w:numPr>
        <w:spacing w:after="0"/>
      </w:pPr>
      <w:r>
        <w:t>1-</w:t>
      </w:r>
      <w:r w:rsidR="00334307">
        <w:t>Defunct exchange plan purchased from previous cemetery owner</w:t>
      </w:r>
    </w:p>
    <w:p w14:paraId="431E3397" w14:textId="45EA312F" w:rsidR="00334307" w:rsidRDefault="00051C1F" w:rsidP="00051C1F">
      <w:pPr>
        <w:pStyle w:val="ListParagraph"/>
        <w:numPr>
          <w:ilvl w:val="0"/>
          <w:numId w:val="4"/>
        </w:numPr>
        <w:spacing w:after="0"/>
      </w:pPr>
      <w:r>
        <w:t>1-</w:t>
      </w:r>
      <w:r w:rsidR="00334307">
        <w:t>Contract performance on a floral contract</w:t>
      </w:r>
    </w:p>
    <w:p w14:paraId="36C6E645" w14:textId="051375C8" w:rsidR="00334307" w:rsidRDefault="00051C1F" w:rsidP="00051C1F">
      <w:pPr>
        <w:pStyle w:val="ListParagraph"/>
        <w:numPr>
          <w:ilvl w:val="0"/>
          <w:numId w:val="4"/>
        </w:numPr>
        <w:spacing w:after="0"/>
      </w:pPr>
      <w:r>
        <w:t>1-</w:t>
      </w:r>
      <w:r w:rsidR="00334307">
        <w:t>Burial location contest</w:t>
      </w:r>
      <w:r w:rsidR="00832710">
        <w:t>ed</w:t>
      </w:r>
      <w:r>
        <w:t>-</w:t>
      </w:r>
      <w:r w:rsidR="00334307">
        <w:t>request vs. completion</w:t>
      </w:r>
    </w:p>
    <w:p w14:paraId="6A4658E3" w14:textId="3F57CF4B" w:rsidR="00364128" w:rsidRDefault="00051C1F" w:rsidP="00051C1F">
      <w:pPr>
        <w:pStyle w:val="ListParagraph"/>
        <w:numPr>
          <w:ilvl w:val="0"/>
          <w:numId w:val="4"/>
        </w:numPr>
        <w:spacing w:after="0"/>
      </w:pPr>
      <w:r>
        <w:t>1-</w:t>
      </w:r>
      <w:r w:rsidR="00364128">
        <w:t>Insurance assignment regarding non-disclosure of 3</w:t>
      </w:r>
      <w:r w:rsidR="00364128" w:rsidRPr="00051C1F">
        <w:rPr>
          <w:vertAlign w:val="superscript"/>
        </w:rPr>
        <w:t>rd</w:t>
      </w:r>
      <w:r w:rsidR="00364128">
        <w:t xml:space="preserve"> party fee</w:t>
      </w:r>
    </w:p>
    <w:p w14:paraId="59657BCB" w14:textId="77777777" w:rsidR="00334307" w:rsidRDefault="00334307" w:rsidP="00334307">
      <w:pPr>
        <w:spacing w:after="0"/>
        <w:ind w:firstLine="720"/>
      </w:pPr>
    </w:p>
    <w:p w14:paraId="092898A4" w14:textId="0121B0ED" w:rsidR="0037705B" w:rsidRDefault="006652EC" w:rsidP="0056603A">
      <w:pPr>
        <w:rPr>
          <w:b/>
          <w:u w:val="single"/>
        </w:rPr>
      </w:pPr>
      <w:r>
        <w:rPr>
          <w:b/>
          <w:u w:val="single"/>
        </w:rPr>
        <w:t>FINANCIAL COMP</w:t>
      </w:r>
      <w:r w:rsidR="004E0EE3">
        <w:rPr>
          <w:b/>
          <w:u w:val="single"/>
        </w:rPr>
        <w:t>LIANCE</w:t>
      </w:r>
    </w:p>
    <w:p w14:paraId="048D1811" w14:textId="0232FCB7" w:rsidR="006652EC" w:rsidRDefault="00051C1F" w:rsidP="00827F97">
      <w:pPr>
        <w:ind w:left="720"/>
      </w:pPr>
      <w:r>
        <w:t>Currently</w:t>
      </w:r>
      <w:r w:rsidR="008B3C3F">
        <w:t xml:space="preserve">, </w:t>
      </w:r>
      <w:r w:rsidR="00827F97">
        <w:t>49</w:t>
      </w:r>
      <w:r>
        <w:t xml:space="preserve"> perpetual care</w:t>
      </w:r>
      <w:r w:rsidR="00827F97">
        <w:t>/</w:t>
      </w:r>
      <w:r>
        <w:t>preneed burial trust reports</w:t>
      </w:r>
      <w:r w:rsidR="00827F97">
        <w:t xml:space="preserve"> </w:t>
      </w:r>
      <w:r w:rsidR="009702AD">
        <w:t>for 2019</w:t>
      </w:r>
      <w:r>
        <w:t xml:space="preserve"> have been analyzed</w:t>
      </w:r>
      <w:r w:rsidR="009702AD">
        <w:t xml:space="preserve">. </w:t>
      </w:r>
      <w:r w:rsidR="00827F97">
        <w:t xml:space="preserve">The new year initiates a timeline </w:t>
      </w:r>
      <w:r w:rsidR="009702AD">
        <w:t xml:space="preserve">for </w:t>
      </w:r>
      <w:r w:rsidR="00827F97">
        <w:t xml:space="preserve">fiscal </w:t>
      </w:r>
      <w:r w:rsidR="009702AD">
        <w:t>2</w:t>
      </w:r>
      <w:r w:rsidR="00364128">
        <w:t xml:space="preserve">020 </w:t>
      </w:r>
      <w:r w:rsidR="00827F97">
        <w:t xml:space="preserve">reports </w:t>
      </w:r>
      <w:r w:rsidR="00364128">
        <w:t>to be submitted</w:t>
      </w:r>
      <w:r w:rsidR="00827F97">
        <w:t>. Cemeteries have 150 days from the fiscal year end date that falls on a day during the calendar year 2020 to submit the required reports.</w:t>
      </w:r>
    </w:p>
    <w:p w14:paraId="1FB0FDBD" w14:textId="45650C35" w:rsidR="00827F97" w:rsidRPr="00827F97" w:rsidRDefault="00827F97" w:rsidP="00827F97">
      <w:pPr>
        <w:ind w:left="720"/>
      </w:pPr>
      <w:r w:rsidRPr="00827F97">
        <w:t>As of January</w:t>
      </w:r>
      <w:r w:rsidR="00884BC2" w:rsidRPr="00827F97">
        <w:t xml:space="preserve"> </w:t>
      </w:r>
      <w:r w:rsidRPr="00827F97">
        <w:t>2</w:t>
      </w:r>
      <w:r w:rsidR="009702AD" w:rsidRPr="00827F97">
        <w:t>02</w:t>
      </w:r>
      <w:r w:rsidRPr="00827F97">
        <w:t>1,</w:t>
      </w:r>
      <w:r w:rsidR="00884BC2" w:rsidRPr="00827F97">
        <w:t xml:space="preserve"> there were </w:t>
      </w:r>
      <w:r w:rsidR="009702AD" w:rsidRPr="00827F97">
        <w:t xml:space="preserve">47 </w:t>
      </w:r>
      <w:r w:rsidRPr="00827F97">
        <w:t xml:space="preserve">trust funds that have experienced </w:t>
      </w:r>
      <w:r w:rsidR="009702AD" w:rsidRPr="00827F97">
        <w:t>positive e</w:t>
      </w:r>
      <w:r w:rsidR="00051C1F" w:rsidRPr="00827F97">
        <w:t>quity</w:t>
      </w:r>
      <w:r w:rsidR="008B3C3F" w:rsidRPr="00827F97">
        <w:t>,</w:t>
      </w:r>
      <w:r w:rsidR="00051C1F" w:rsidRPr="00827F97">
        <w:t xml:space="preserve"> both income and</w:t>
      </w:r>
      <w:r w:rsidRPr="00827F97">
        <w:t xml:space="preserve">/or </w:t>
      </w:r>
      <w:r w:rsidR="00051C1F" w:rsidRPr="00827F97">
        <w:t>t</w:t>
      </w:r>
      <w:r w:rsidR="00364128" w:rsidRPr="00827F97">
        <w:t xml:space="preserve">otal </w:t>
      </w:r>
      <w:r w:rsidR="00051C1F" w:rsidRPr="00827F97">
        <w:t>m</w:t>
      </w:r>
      <w:r w:rsidR="00364128" w:rsidRPr="00827F97">
        <w:t xml:space="preserve">arket </w:t>
      </w:r>
      <w:r w:rsidR="00051C1F" w:rsidRPr="00827F97">
        <w:t>v</w:t>
      </w:r>
      <w:r w:rsidR="00364128" w:rsidRPr="00827F97">
        <w:t xml:space="preserve">alue </w:t>
      </w:r>
      <w:r w:rsidR="00DF41C6" w:rsidRPr="00827F97">
        <w:t>ha</w:t>
      </w:r>
      <w:r>
        <w:t>ve</w:t>
      </w:r>
      <w:r w:rsidR="00DF41C6" w:rsidRPr="00827F97">
        <w:t xml:space="preserve"> seen </w:t>
      </w:r>
      <w:r w:rsidR="00051C1F" w:rsidRPr="00827F97">
        <w:t xml:space="preserve">an increase </w:t>
      </w:r>
      <w:r w:rsidRPr="00827F97">
        <w:t>over the end balance for the fiscal year 2018. Two trust funds have experience negative equity; to where one has seen neutral growth (no increase or decrease in market value) and the other has seen a decrease in market value from the end balance for fiscal year 2018.</w:t>
      </w:r>
    </w:p>
    <w:p w14:paraId="20ECF675" w14:textId="33F46FB9" w:rsidR="009702AD" w:rsidRDefault="00051C1F" w:rsidP="00827F97">
      <w:pPr>
        <w:ind w:left="720"/>
      </w:pPr>
      <w:r w:rsidRPr="00827F97">
        <w:t xml:space="preserve">In 2018 there were </w:t>
      </w:r>
      <w:r w:rsidR="00B92217" w:rsidRPr="00827F97">
        <w:t>48</w:t>
      </w:r>
      <w:r w:rsidR="00364128" w:rsidRPr="00827F97">
        <w:t xml:space="preserve"> </w:t>
      </w:r>
      <w:r w:rsidR="008B3C3F" w:rsidRPr="00827F97">
        <w:t xml:space="preserve">reports </w:t>
      </w:r>
      <w:r w:rsidRPr="00827F97">
        <w:t xml:space="preserve">and in 2019 there were </w:t>
      </w:r>
      <w:r w:rsidR="00364128" w:rsidRPr="00827F97">
        <w:t>5</w:t>
      </w:r>
      <w:r w:rsidR="00827F97" w:rsidRPr="00827F97">
        <w:t>1</w:t>
      </w:r>
      <w:r w:rsidR="00364128" w:rsidRPr="00827F97">
        <w:t xml:space="preserve"> </w:t>
      </w:r>
      <w:r w:rsidR="008B3C3F" w:rsidRPr="00827F97">
        <w:t>reports.</w:t>
      </w:r>
    </w:p>
    <w:p w14:paraId="7FF4D2A2" w14:textId="545D2551" w:rsidR="00F14BF8" w:rsidRDefault="008B3C3F" w:rsidP="00F14BF8">
      <w:pPr>
        <w:ind w:left="720"/>
      </w:pPr>
      <w:r>
        <w:t xml:space="preserve">Currently </w:t>
      </w:r>
      <w:r w:rsidR="00F33C18">
        <w:t xml:space="preserve">7 balance sheets </w:t>
      </w:r>
      <w:r>
        <w:t xml:space="preserve">with </w:t>
      </w:r>
      <w:r w:rsidR="00F33C18">
        <w:t>positive equity</w:t>
      </w:r>
      <w:r>
        <w:t xml:space="preserve"> have been reviewed</w:t>
      </w:r>
      <w:r w:rsidR="00884BC2">
        <w:t xml:space="preserve"> for </w:t>
      </w:r>
      <w:r w:rsidR="00F14BF8">
        <w:t>cemeteries renewing</w:t>
      </w:r>
      <w:r w:rsidR="00884BC2">
        <w:t xml:space="preserve"> their</w:t>
      </w:r>
      <w:r w:rsidR="00F14BF8">
        <w:t xml:space="preserve"> business licenses for the 2020 calendar year.</w:t>
      </w:r>
    </w:p>
    <w:p w14:paraId="665DEF4D" w14:textId="74F84AD2" w:rsidR="008B6835" w:rsidRDefault="00F14BF8" w:rsidP="00F14BF8">
      <w:pPr>
        <w:ind w:left="720"/>
      </w:pPr>
      <w:r>
        <w:t xml:space="preserve">Larger holding companies </w:t>
      </w:r>
      <w:proofErr w:type="gramStart"/>
      <w:r>
        <w:t>are allowed to</w:t>
      </w:r>
      <w:proofErr w:type="gramEnd"/>
      <w:r>
        <w:t xml:space="preserve"> submit combined balance sheets for cemeteries, which decrease the amount of balance sheet submissions.</w:t>
      </w:r>
    </w:p>
    <w:p w14:paraId="25346D5F" w14:textId="469F08A3" w:rsidR="00F33C18" w:rsidRPr="006652EC" w:rsidRDefault="008B6835" w:rsidP="008B3C3F">
      <w:pPr>
        <w:ind w:left="720"/>
      </w:pPr>
      <w:r>
        <w:t>2019-</w:t>
      </w:r>
      <w:r w:rsidR="007D15A6">
        <w:t xml:space="preserve">Total Held in </w:t>
      </w:r>
      <w:r w:rsidR="00530AA1">
        <w:t>Perpetual</w:t>
      </w:r>
      <w:r w:rsidR="00B92217">
        <w:t xml:space="preserve"> Care</w:t>
      </w:r>
      <w:r w:rsidR="007D15A6">
        <w:t xml:space="preserve"> Trusts:</w:t>
      </w:r>
      <w:r w:rsidR="00B92217">
        <w:t xml:space="preserve"> </w:t>
      </w:r>
      <w:r>
        <w:t>$</w:t>
      </w:r>
      <w:r w:rsidR="00884BC2">
        <w:t>101,530,632.06</w:t>
      </w:r>
    </w:p>
    <w:p w14:paraId="29D6F31C" w14:textId="39DC8ED3" w:rsidR="008B6835" w:rsidRDefault="008B6835" w:rsidP="0037705B">
      <w:pPr>
        <w:spacing w:after="0"/>
        <w:ind w:left="720"/>
      </w:pPr>
      <w:r>
        <w:t>2019-</w:t>
      </w:r>
      <w:r w:rsidR="007D15A6">
        <w:t xml:space="preserve">Total Held in </w:t>
      </w:r>
      <w:r w:rsidR="00F33C18">
        <w:t>Pre-Need</w:t>
      </w:r>
      <w:r w:rsidR="007D15A6">
        <w:t xml:space="preserve"> Trusts:</w:t>
      </w:r>
      <w:r w:rsidR="00F33C18">
        <w:t xml:space="preserve"> </w:t>
      </w:r>
      <w:r>
        <w:t>$169,917,405.90</w:t>
      </w:r>
      <w:r w:rsidR="00F33C18">
        <w:t xml:space="preserve"> </w:t>
      </w:r>
    </w:p>
    <w:p w14:paraId="7FB77300" w14:textId="450D9CC2" w:rsidR="008B3C3F" w:rsidRDefault="008B6835" w:rsidP="0037705B">
      <w:pPr>
        <w:spacing w:after="0"/>
        <w:ind w:left="720"/>
      </w:pPr>
      <w:r>
        <w:t xml:space="preserve">Increases reported for both Perpetual Care and Preneed Trusts </w:t>
      </w:r>
      <w:r w:rsidR="00F33C18">
        <w:t>Funds</w:t>
      </w:r>
      <w:r>
        <w:t>.</w:t>
      </w:r>
      <w:r w:rsidR="00F33C18">
        <w:t xml:space="preserve"> </w:t>
      </w:r>
    </w:p>
    <w:p w14:paraId="61F459AB" w14:textId="77777777" w:rsidR="008B3C3F" w:rsidRDefault="008B3C3F" w:rsidP="0037705B">
      <w:pPr>
        <w:spacing w:after="0"/>
        <w:ind w:left="720"/>
      </w:pPr>
    </w:p>
    <w:p w14:paraId="169FFD26" w14:textId="718A976E" w:rsidR="00F33C18" w:rsidRDefault="00FD207A" w:rsidP="0037705B">
      <w:pPr>
        <w:spacing w:after="0"/>
        <w:ind w:left="720"/>
      </w:pPr>
      <w:r>
        <w:t>A q</w:t>
      </w:r>
      <w:r w:rsidR="008B3C3F">
        <w:t>uestionnaire has been</w:t>
      </w:r>
      <w:r>
        <w:t xml:space="preserve"> sent to all licensed cemeteries</w:t>
      </w:r>
      <w:r w:rsidR="008B3C3F">
        <w:t xml:space="preserve"> </w:t>
      </w:r>
      <w:proofErr w:type="gramStart"/>
      <w:r w:rsidR="008B3C3F">
        <w:t>in an</w:t>
      </w:r>
      <w:r w:rsidR="00F33C18">
        <w:t xml:space="preserve"> effort to</w:t>
      </w:r>
      <w:proofErr w:type="gramEnd"/>
      <w:r w:rsidR="00F33C18">
        <w:t xml:space="preserve"> </w:t>
      </w:r>
      <w:r>
        <w:t>review which of the non-reporting cemeteries are exempt from maintaining perpetual care trusts</w:t>
      </w:r>
      <w:r w:rsidR="008B3C3F">
        <w:t>.</w:t>
      </w:r>
      <w:r w:rsidR="00F33C18">
        <w:t xml:space="preserve"> Most cemeteries have completed</w:t>
      </w:r>
      <w:r w:rsidR="007A752B">
        <w:t xml:space="preserve"> the questionnaire</w:t>
      </w:r>
      <w:r w:rsidR="00884A5D">
        <w:t>. Next step is to</w:t>
      </w:r>
      <w:r>
        <w:t xml:space="preserve"> analyze responses.</w:t>
      </w:r>
    </w:p>
    <w:p w14:paraId="043019ED" w14:textId="77777777" w:rsidR="00884A5D" w:rsidRDefault="00884A5D" w:rsidP="0037705B">
      <w:pPr>
        <w:spacing w:after="0"/>
        <w:ind w:left="720"/>
      </w:pPr>
    </w:p>
    <w:p w14:paraId="3A9CA386" w14:textId="77777777" w:rsidR="00884A5D" w:rsidRDefault="00884A5D" w:rsidP="00884A5D">
      <w:pPr>
        <w:ind w:left="450"/>
        <w:rPr>
          <w:b/>
        </w:rPr>
      </w:pPr>
      <w:r w:rsidRPr="00BB3EE8">
        <w:rPr>
          <w:b/>
        </w:rPr>
        <w:t>Discussion</w:t>
      </w:r>
    </w:p>
    <w:p w14:paraId="12BF58EC" w14:textId="1ACE6A18" w:rsidR="00F33C18" w:rsidRDefault="00884A5D" w:rsidP="0037705B">
      <w:pPr>
        <w:spacing w:after="0"/>
        <w:ind w:left="720"/>
      </w:pPr>
      <w:r>
        <w:t xml:space="preserve">Member </w:t>
      </w:r>
      <w:r w:rsidR="00F33C18">
        <w:t>March</w:t>
      </w:r>
      <w:r w:rsidR="00D33D00">
        <w:t>-</w:t>
      </w:r>
      <w:r>
        <w:t>W</w:t>
      </w:r>
      <w:r w:rsidR="00F33C18">
        <w:t xml:space="preserve">hat is the effect of a surplus of funds coming into OCO through fees? </w:t>
      </w:r>
      <w:r w:rsidR="007D15A6">
        <w:t xml:space="preserve">The </w:t>
      </w:r>
      <w:r w:rsidR="00F33C18">
        <w:t>Commission</w:t>
      </w:r>
      <w:r w:rsidR="007D15A6">
        <w:t xml:space="preserve">er and </w:t>
      </w:r>
      <w:r w:rsidR="00F33C18">
        <w:t xml:space="preserve">Deputy </w:t>
      </w:r>
      <w:r w:rsidR="007D15A6">
        <w:t xml:space="preserve">Commissioner of the Division of Occupational and Professional Licensing </w:t>
      </w:r>
      <w:r w:rsidR="00DF41C6">
        <w:t>prepare</w:t>
      </w:r>
      <w:r w:rsidR="00F33C18">
        <w:t xml:space="preserve"> the budget. Our budget </w:t>
      </w:r>
      <w:r>
        <w:t>is approximately around</w:t>
      </w:r>
      <w:r w:rsidR="00F33C18">
        <w:t xml:space="preserve"> </w:t>
      </w:r>
      <w:r w:rsidR="00364128">
        <w:t>$</w:t>
      </w:r>
      <w:r>
        <w:t>600,000 per fiscal year which includes the salaries and overhead, etc.</w:t>
      </w:r>
    </w:p>
    <w:p w14:paraId="45D745EB" w14:textId="77777777" w:rsidR="00884A5D" w:rsidRDefault="00884A5D" w:rsidP="0037705B">
      <w:pPr>
        <w:spacing w:after="0"/>
        <w:ind w:left="720"/>
      </w:pPr>
    </w:p>
    <w:p w14:paraId="136692B8" w14:textId="77777777" w:rsidR="00395D70" w:rsidRDefault="00884A5D" w:rsidP="0037705B">
      <w:pPr>
        <w:spacing w:after="0"/>
        <w:ind w:left="720"/>
      </w:pPr>
      <w:r>
        <w:t xml:space="preserve">Member </w:t>
      </w:r>
      <w:proofErr w:type="spellStart"/>
      <w:r>
        <w:t>Zinner</w:t>
      </w:r>
      <w:proofErr w:type="spellEnd"/>
      <w:r>
        <w:t xml:space="preserve">-What are the </w:t>
      </w:r>
      <w:r w:rsidR="00F33C18">
        <w:t xml:space="preserve">total </w:t>
      </w:r>
      <w:r>
        <w:t>number of</w:t>
      </w:r>
      <w:r w:rsidR="00F33C18">
        <w:t xml:space="preserve"> </w:t>
      </w:r>
      <w:r>
        <w:t xml:space="preserve">contract fees that are received during each renewal cycle?  </w:t>
      </w:r>
      <w:r w:rsidR="00F33C18">
        <w:t xml:space="preserve"> </w:t>
      </w:r>
    </w:p>
    <w:p w14:paraId="5A67DDCF" w14:textId="77777777" w:rsidR="00395D70" w:rsidRDefault="00395D70" w:rsidP="0037705B">
      <w:pPr>
        <w:spacing w:after="0"/>
        <w:ind w:left="720"/>
      </w:pPr>
    </w:p>
    <w:p w14:paraId="4139A5E0" w14:textId="61176AC4" w:rsidR="00F33C18" w:rsidRDefault="00884A5D" w:rsidP="0037705B">
      <w:pPr>
        <w:spacing w:after="0"/>
        <w:ind w:left="720"/>
      </w:pPr>
      <w:r>
        <w:t>Executive Director Rappazzo</w:t>
      </w:r>
      <w:r w:rsidR="00F33C18">
        <w:t xml:space="preserve"> has requested </w:t>
      </w:r>
      <w:r>
        <w:t xml:space="preserve">IT to develop </w:t>
      </w:r>
      <w:r w:rsidR="00F33C18">
        <w:t>a report that shows yearly and</w:t>
      </w:r>
      <w:r w:rsidR="00364128">
        <w:t xml:space="preserve"> comparative </w:t>
      </w:r>
      <w:r>
        <w:t>contract fees.</w:t>
      </w:r>
    </w:p>
    <w:p w14:paraId="56139608" w14:textId="77777777" w:rsidR="00884A5D" w:rsidRDefault="00884A5D" w:rsidP="0037705B">
      <w:pPr>
        <w:spacing w:after="0"/>
        <w:ind w:left="720"/>
      </w:pPr>
    </w:p>
    <w:p w14:paraId="4CB6D8E6" w14:textId="77777777" w:rsidR="00395D70" w:rsidRDefault="00884A5D" w:rsidP="0037705B">
      <w:pPr>
        <w:spacing w:after="0"/>
        <w:ind w:left="720"/>
      </w:pPr>
      <w:r>
        <w:t>Hart, AAG</w:t>
      </w:r>
      <w:r w:rsidR="008B6835">
        <w:t xml:space="preserve">. </w:t>
      </w:r>
      <w:r w:rsidR="007A752B">
        <w:t>–</w:t>
      </w:r>
      <w:r w:rsidR="00F33C18">
        <w:t xml:space="preserve"> </w:t>
      </w:r>
      <w:r w:rsidR="007A752B">
        <w:t xml:space="preserve">The </w:t>
      </w:r>
      <w:r w:rsidR="005E3C93">
        <w:t>OCO</w:t>
      </w:r>
      <w:r w:rsidR="00F33C18">
        <w:t xml:space="preserve"> is specially funded. </w:t>
      </w:r>
      <w:r w:rsidR="00FD207A">
        <w:t>This means that the OCO</w:t>
      </w:r>
      <w:r w:rsidR="000035EF">
        <w:t>’s funding comes</w:t>
      </w:r>
      <w:r w:rsidR="00FD207A">
        <w:t xml:space="preserve"> from the fees it collects.  AAG Hart</w:t>
      </w:r>
      <w:r w:rsidR="000035EF">
        <w:t xml:space="preserve"> will</w:t>
      </w:r>
      <w:r w:rsidR="00FD207A">
        <w:t xml:space="preserve"> </w:t>
      </w:r>
      <w:proofErr w:type="gramStart"/>
      <w:r w:rsidR="00FD207A">
        <w:t>look into</w:t>
      </w:r>
      <w:proofErr w:type="gramEnd"/>
      <w:r w:rsidR="00FD207A">
        <w:t xml:space="preserve"> the </w:t>
      </w:r>
      <w:r w:rsidR="000035EF">
        <w:t xml:space="preserve">OCO’s specific </w:t>
      </w:r>
      <w:r w:rsidR="00FD207A">
        <w:t xml:space="preserve">statute, but </w:t>
      </w:r>
      <w:r w:rsidR="007A752B">
        <w:t xml:space="preserve">in </w:t>
      </w:r>
      <w:r w:rsidR="000035EF">
        <w:t>general specially funded Boards and Commissions retain</w:t>
      </w:r>
      <w:r w:rsidR="00FD207A">
        <w:t xml:space="preserve"> th</w:t>
      </w:r>
      <w:r w:rsidR="000035EF">
        <w:t>e</w:t>
      </w:r>
      <w:r w:rsidR="00FD207A">
        <w:t xml:space="preserve"> </w:t>
      </w:r>
      <w:r w:rsidR="000035EF">
        <w:t>unspent portions of their special fund and such proceeds do not revert back to the General Fund.</w:t>
      </w:r>
      <w:r w:rsidR="00FD207A">
        <w:t xml:space="preserve"> </w:t>
      </w:r>
    </w:p>
    <w:p w14:paraId="37AACC67" w14:textId="0A3274C8" w:rsidR="005E3C93" w:rsidRDefault="00B92217" w:rsidP="0037705B">
      <w:pPr>
        <w:spacing w:after="0"/>
        <w:ind w:left="720"/>
      </w:pPr>
      <w:r>
        <w:t xml:space="preserve"> </w:t>
      </w:r>
    </w:p>
    <w:p w14:paraId="4106C336" w14:textId="6053C632" w:rsidR="00F33C18" w:rsidRDefault="005E3C93" w:rsidP="0037705B">
      <w:pPr>
        <w:spacing w:after="0"/>
        <w:ind w:left="720"/>
      </w:pPr>
      <w:r>
        <w:t>Executive Director Rappazzo</w:t>
      </w:r>
      <w:r w:rsidR="00395D70">
        <w:t>-T</w:t>
      </w:r>
      <w:r>
        <w:t xml:space="preserve">here have been delays noted with licensees failing to renew their licenses since the renewal dates have been extended due to the Governor’s Executive Order issued in 2020 due to Covid-19.  The office has about 120 extended renewals.  However, </w:t>
      </w:r>
      <w:r w:rsidR="00B92217">
        <w:t xml:space="preserve">licensees are being encouraged to renew and time of licensing is not being extended. There is a mechanism for which a waiver can be sought, but OCO has not done so.  </w:t>
      </w:r>
    </w:p>
    <w:p w14:paraId="39C4B2E1" w14:textId="77777777" w:rsidR="005E3C93" w:rsidRDefault="005E3C93" w:rsidP="0037705B">
      <w:pPr>
        <w:spacing w:after="0"/>
        <w:ind w:left="720"/>
      </w:pPr>
    </w:p>
    <w:p w14:paraId="60903B59" w14:textId="7E6DA542" w:rsidR="005E3C93" w:rsidRDefault="005E3C93" w:rsidP="0037705B">
      <w:pPr>
        <w:spacing w:after="0"/>
        <w:ind w:left="720"/>
      </w:pPr>
      <w:r>
        <w:t>Member</w:t>
      </w:r>
      <w:r w:rsidR="00D33D00">
        <w:t xml:space="preserve"> </w:t>
      </w:r>
      <w:r w:rsidR="00F14BF8">
        <w:t>March</w:t>
      </w:r>
      <w:r>
        <w:t>-</w:t>
      </w:r>
      <w:r w:rsidR="00DF41C6">
        <w:t>Request to see questionnaire that examines who should report, and who is exempt.</w:t>
      </w:r>
      <w:r>
        <w:t xml:space="preserve"> Executive Director Rappazzo will share the </w:t>
      </w:r>
      <w:r w:rsidR="00C74DB5">
        <w:t>q</w:t>
      </w:r>
      <w:r w:rsidR="008B6835">
        <w:t>uestionnaire</w:t>
      </w:r>
      <w:r>
        <w:t xml:space="preserve"> with all members.</w:t>
      </w:r>
      <w:r w:rsidR="00DF41C6">
        <w:t xml:space="preserve"> </w:t>
      </w:r>
    </w:p>
    <w:p w14:paraId="2998203E" w14:textId="77777777" w:rsidR="005E3C93" w:rsidRDefault="005E3C93" w:rsidP="0037705B">
      <w:pPr>
        <w:spacing w:after="0"/>
        <w:ind w:left="720"/>
      </w:pPr>
    </w:p>
    <w:p w14:paraId="27D69C81" w14:textId="77777777" w:rsidR="00395D70" w:rsidRDefault="005E3C93" w:rsidP="0037705B">
      <w:pPr>
        <w:spacing w:after="0"/>
        <w:ind w:left="720"/>
      </w:pPr>
      <w:r>
        <w:t xml:space="preserve">Member March-Out </w:t>
      </w:r>
      <w:r w:rsidR="00DF41C6">
        <w:t xml:space="preserve">of </w:t>
      </w:r>
      <w:r>
        <w:t xml:space="preserve">the </w:t>
      </w:r>
      <w:r w:rsidR="00DF41C6">
        <w:t xml:space="preserve">89 </w:t>
      </w:r>
      <w:r w:rsidR="00D92F62">
        <w:t>licensed cemeteries</w:t>
      </w:r>
      <w:r w:rsidR="008B6835">
        <w:t>,</w:t>
      </w:r>
      <w:r w:rsidR="00DF41C6">
        <w:t xml:space="preserve"> how m</w:t>
      </w:r>
      <w:r w:rsidR="001A0153">
        <w:t>any are</w:t>
      </w:r>
      <w:r w:rsidR="00DF41C6">
        <w:t xml:space="preserve"> contributing to</w:t>
      </w:r>
      <w:r w:rsidR="00921CFC">
        <w:t xml:space="preserve"> the</w:t>
      </w:r>
      <w:r w:rsidR="00DF41C6">
        <w:t xml:space="preserve"> operational budget</w:t>
      </w:r>
      <w:r w:rsidR="00921CFC">
        <w:t xml:space="preserve"> of the OCO</w:t>
      </w:r>
      <w:r w:rsidR="00DF41C6">
        <w:t xml:space="preserve">? </w:t>
      </w:r>
    </w:p>
    <w:p w14:paraId="5434784B" w14:textId="77777777" w:rsidR="00395D70" w:rsidRDefault="00395D70" w:rsidP="0037705B">
      <w:pPr>
        <w:spacing w:after="0"/>
        <w:ind w:left="720"/>
      </w:pPr>
    </w:p>
    <w:p w14:paraId="18FA5493" w14:textId="4C715F04" w:rsidR="0089550A" w:rsidRDefault="005E3C93" w:rsidP="0037705B">
      <w:pPr>
        <w:spacing w:after="0"/>
        <w:ind w:left="720"/>
      </w:pPr>
      <w:r>
        <w:t xml:space="preserve">Hart, </w:t>
      </w:r>
      <w:proofErr w:type="gramStart"/>
      <w:r w:rsidR="00395D70">
        <w:t>AAG.-</w:t>
      </w:r>
      <w:proofErr w:type="gramEnd"/>
      <w:r w:rsidR="00921CFC">
        <w:t>Fees are collected from all licensees</w:t>
      </w:r>
      <w:r w:rsidR="0089550A">
        <w:t>, otherwise they do not get a license.  Because it is specially funded, the OCO is funded solely by the fees it collects.</w:t>
      </w:r>
      <w:r w:rsidR="00921CFC">
        <w:t xml:space="preserve"> </w:t>
      </w:r>
      <w:r w:rsidR="0089550A">
        <w:t xml:space="preserve">Therefore, </w:t>
      </w:r>
      <w:r w:rsidR="00CB31E7">
        <w:t xml:space="preserve">arguably </w:t>
      </w:r>
      <w:r w:rsidR="0089550A">
        <w:t>all the licensees are contributing to the operational budget of the OCO.  The amount of fees paid differs by the type of licensee and whether they sell burial goods.</w:t>
      </w:r>
    </w:p>
    <w:p w14:paraId="374BFF78" w14:textId="15DB4BDF" w:rsidR="005E3C93" w:rsidRDefault="00DF41C6" w:rsidP="0037705B">
      <w:pPr>
        <w:spacing w:after="0"/>
        <w:ind w:left="720"/>
      </w:pPr>
      <w:r>
        <w:t xml:space="preserve"> </w:t>
      </w:r>
    </w:p>
    <w:p w14:paraId="1C1853A0" w14:textId="048AB6E5" w:rsidR="00B92217" w:rsidRDefault="005E3C93" w:rsidP="0037705B">
      <w:pPr>
        <w:spacing w:after="0"/>
        <w:ind w:left="720"/>
      </w:pPr>
      <w:r>
        <w:t>Executive Director Rappazzo-</w:t>
      </w:r>
      <w:r w:rsidR="00DF41C6">
        <w:t>Renewals</w:t>
      </w:r>
      <w:r>
        <w:t xml:space="preserve"> for monument dealers and cemeteries (that sell) </w:t>
      </w:r>
      <w:r w:rsidR="00DF41C6">
        <w:t xml:space="preserve">include </w:t>
      </w:r>
      <w:r>
        <w:t>contract fees (any contract over $250.00, a fee of $15.00 is paid to the office).</w:t>
      </w:r>
    </w:p>
    <w:p w14:paraId="351137DA" w14:textId="77777777" w:rsidR="00121519" w:rsidRDefault="00121519" w:rsidP="0037705B">
      <w:pPr>
        <w:spacing w:after="0"/>
        <w:ind w:left="720"/>
      </w:pPr>
    </w:p>
    <w:p w14:paraId="483B232E" w14:textId="5692AA3C" w:rsidR="005E3C93" w:rsidRDefault="00121519" w:rsidP="0037705B">
      <w:pPr>
        <w:spacing w:after="0"/>
        <w:ind w:left="720"/>
      </w:pPr>
      <w:r>
        <w:t>Chair</w:t>
      </w:r>
      <w:r w:rsidR="005E3C93">
        <w:t xml:space="preserve"> Porter</w:t>
      </w:r>
      <w:r w:rsidR="00395D70">
        <w:t>-</w:t>
      </w:r>
      <w:r>
        <w:t>Acknowledgement of the Commissioner</w:t>
      </w:r>
      <w:r w:rsidR="005E3C93">
        <w:t>, thanking him for forwarding letter regarding “Consideration of Death Care Responders as Essential Workers and Heroes”.</w:t>
      </w:r>
    </w:p>
    <w:p w14:paraId="70986DAD" w14:textId="1FC16418" w:rsidR="00121519" w:rsidRPr="0037705B" w:rsidRDefault="00121519" w:rsidP="0037705B">
      <w:pPr>
        <w:spacing w:after="0"/>
        <w:ind w:left="720"/>
      </w:pPr>
      <w:r>
        <w:t xml:space="preserve"> </w:t>
      </w:r>
    </w:p>
    <w:p w14:paraId="2597A736" w14:textId="77777777" w:rsidR="00846AA4" w:rsidRDefault="00846AA4" w:rsidP="00481F6C">
      <w:pPr>
        <w:spacing w:after="0"/>
        <w:rPr>
          <w:b/>
          <w:u w:val="single"/>
        </w:rPr>
      </w:pPr>
      <w:r>
        <w:rPr>
          <w:b/>
          <w:u w:val="single"/>
        </w:rPr>
        <w:t>LICENSING SPECIALIST</w:t>
      </w:r>
    </w:p>
    <w:p w14:paraId="45F67B1D" w14:textId="35B31AA1" w:rsidR="00846AA4" w:rsidRDefault="005E3C93" w:rsidP="00677D6F">
      <w:pPr>
        <w:ind w:left="720"/>
      </w:pPr>
      <w:r>
        <w:t>Continues to process the licensing renewal listing in which renewals are being sent via email and only a few are being mailed.</w:t>
      </w:r>
    </w:p>
    <w:p w14:paraId="1BDDDFBA" w14:textId="77777777" w:rsidR="00846AA4" w:rsidRDefault="00846AA4" w:rsidP="00481F6C">
      <w:pPr>
        <w:spacing w:after="0"/>
        <w:rPr>
          <w:b/>
          <w:u w:val="single"/>
        </w:rPr>
      </w:pPr>
      <w:r>
        <w:rPr>
          <w:b/>
          <w:u w:val="single"/>
        </w:rPr>
        <w:t>LEGISLATIVE UPDATE</w:t>
      </w:r>
    </w:p>
    <w:p w14:paraId="0F9659BC" w14:textId="77777777" w:rsidR="00C92495" w:rsidRDefault="00C92495" w:rsidP="002D0E2C">
      <w:pPr>
        <w:spacing w:after="0"/>
        <w:ind w:left="720"/>
      </w:pPr>
    </w:p>
    <w:p w14:paraId="4698C8C3" w14:textId="77D581C1" w:rsidR="00C92495" w:rsidRPr="00D33D00" w:rsidRDefault="00C92495" w:rsidP="00C92495">
      <w:pPr>
        <w:pStyle w:val="ListParagraph"/>
        <w:numPr>
          <w:ilvl w:val="0"/>
          <w:numId w:val="5"/>
        </w:numPr>
        <w:spacing w:after="0"/>
      </w:pPr>
      <w:r>
        <w:t xml:space="preserve">SB106 </w:t>
      </w:r>
      <w:r w:rsidRPr="003F1D4A">
        <w:t xml:space="preserve">- </w:t>
      </w:r>
      <w:r w:rsidRPr="003F1D4A">
        <w:rPr>
          <w:rFonts w:cs="Helvetica"/>
          <w:color w:val="212529"/>
          <w:shd w:val="clear" w:color="auto" w:fill="F8F8F8"/>
        </w:rPr>
        <w:t>Licensing –Good</w:t>
      </w:r>
      <w:r w:rsidR="00395D70">
        <w:rPr>
          <w:rFonts w:cs="Helvetica"/>
          <w:color w:val="212529"/>
          <w:shd w:val="clear" w:color="auto" w:fill="F8F8F8"/>
        </w:rPr>
        <w:t xml:space="preserve"> s</w:t>
      </w:r>
      <w:r w:rsidRPr="003F1D4A">
        <w:rPr>
          <w:rFonts w:cs="Helvetica"/>
          <w:color w:val="212529"/>
          <w:shd w:val="clear" w:color="auto" w:fill="F8F8F8"/>
        </w:rPr>
        <w:t xml:space="preserve">tanding </w:t>
      </w:r>
      <w:r w:rsidR="00395D70">
        <w:rPr>
          <w:rFonts w:cs="Helvetica"/>
          <w:color w:val="212529"/>
          <w:shd w:val="clear" w:color="auto" w:fill="F8F8F8"/>
        </w:rPr>
        <w:t>w</w:t>
      </w:r>
      <w:r w:rsidRPr="003F1D4A">
        <w:rPr>
          <w:rFonts w:cs="Helvetica"/>
          <w:color w:val="212529"/>
          <w:shd w:val="clear" w:color="auto" w:fill="F8F8F8"/>
        </w:rPr>
        <w:t>ith the State Department of Assessments and Taxation–Requirement</w:t>
      </w:r>
    </w:p>
    <w:p w14:paraId="1C10B45B" w14:textId="77777777" w:rsidR="007A752B" w:rsidRPr="003F1D4A" w:rsidRDefault="007A752B" w:rsidP="00D33D00">
      <w:pPr>
        <w:spacing w:after="0"/>
      </w:pPr>
    </w:p>
    <w:p w14:paraId="5D630F31" w14:textId="54DFCBA3" w:rsidR="00C92495" w:rsidRPr="00C92495" w:rsidRDefault="00C92495" w:rsidP="00C92495">
      <w:pPr>
        <w:spacing w:after="0"/>
        <w:ind w:left="720"/>
        <w:rPr>
          <w:rFonts w:cs="Helvetica"/>
          <w:color w:val="212529"/>
          <w:shd w:val="clear" w:color="auto" w:fill="F8F8F8"/>
        </w:rPr>
      </w:pPr>
      <w:r w:rsidRPr="00C92495">
        <w:rPr>
          <w:rFonts w:cs="Helvetica"/>
          <w:b/>
          <w:color w:val="212529"/>
          <w:u w:val="single"/>
          <w:shd w:val="clear" w:color="auto" w:fill="F8F8F8"/>
        </w:rPr>
        <w:lastRenderedPageBreak/>
        <w:t>Synopsis:</w:t>
      </w:r>
      <w:r w:rsidRPr="00C92495">
        <w:rPr>
          <w:rFonts w:cs="Helvetica"/>
          <w:color w:val="212529"/>
          <w:shd w:val="clear" w:color="auto" w:fill="F8F8F8"/>
        </w:rPr>
        <w:t xml:space="preserve"> “Requiring, before certain licenses or permits are issued or renewed, the issuing authority to verify with the State Department of Assessments and Taxation that the applicant is in good standing with that Department if the applicant is an entity required to submit a certain report and not a natural person.”</w:t>
      </w:r>
    </w:p>
    <w:p w14:paraId="3C4AA29E" w14:textId="77777777" w:rsidR="00C92495" w:rsidRDefault="00C92495" w:rsidP="00C92495">
      <w:pPr>
        <w:pStyle w:val="ListParagraph"/>
        <w:spacing w:after="0"/>
        <w:ind w:left="1440"/>
      </w:pPr>
    </w:p>
    <w:p w14:paraId="30EBBA98" w14:textId="6E58382E" w:rsidR="00C92495" w:rsidRDefault="00C92495" w:rsidP="00C92495">
      <w:pPr>
        <w:spacing w:after="0"/>
        <w:ind w:left="720"/>
      </w:pPr>
      <w:r>
        <w:t>This bill will affect the entire Division of Occupational and Professional Licensing.  Executive Director Rappazzo reports that she already checks with the SDAT website as to if the OCO permit holder is in “good standing” before issuing a permit.</w:t>
      </w:r>
    </w:p>
    <w:p w14:paraId="4970398B" w14:textId="77777777" w:rsidR="007A752B" w:rsidRDefault="007A752B" w:rsidP="00C92495">
      <w:pPr>
        <w:spacing w:after="0"/>
        <w:ind w:left="720"/>
      </w:pPr>
    </w:p>
    <w:p w14:paraId="057DDE87" w14:textId="7126BB06" w:rsidR="002D0E2C" w:rsidRDefault="00C92495" w:rsidP="002D0E2C">
      <w:pPr>
        <w:spacing w:after="0"/>
        <w:ind w:left="720"/>
      </w:pPr>
      <w:r>
        <w:t>Update-</w:t>
      </w:r>
      <w:r w:rsidR="00121519">
        <w:t>Favorable</w:t>
      </w:r>
      <w:r w:rsidR="007D15A6">
        <w:t xml:space="preserve"> committee</w:t>
      </w:r>
      <w:r w:rsidR="00121519">
        <w:t xml:space="preserve"> report with </w:t>
      </w:r>
      <w:r w:rsidR="008B6835">
        <w:t>amendments</w:t>
      </w:r>
      <w:r w:rsidR="00121519">
        <w:t xml:space="preserve">. </w:t>
      </w:r>
    </w:p>
    <w:p w14:paraId="53637352" w14:textId="77777777" w:rsidR="00C92495" w:rsidRDefault="00C92495" w:rsidP="002D0E2C">
      <w:pPr>
        <w:spacing w:after="0"/>
        <w:ind w:left="720"/>
      </w:pPr>
    </w:p>
    <w:p w14:paraId="110AA30D" w14:textId="77777777" w:rsidR="00C92495" w:rsidRDefault="00C92495" w:rsidP="002D0E2C">
      <w:pPr>
        <w:spacing w:after="0"/>
        <w:ind w:left="720"/>
      </w:pPr>
    </w:p>
    <w:p w14:paraId="333EEC33" w14:textId="1FE20F8C" w:rsidR="00C92495" w:rsidRDefault="00C92495" w:rsidP="00C92495">
      <w:pPr>
        <w:pStyle w:val="ListParagraph"/>
        <w:numPr>
          <w:ilvl w:val="0"/>
          <w:numId w:val="5"/>
        </w:numPr>
        <w:spacing w:after="0"/>
      </w:pPr>
      <w:r>
        <w:t>SB180</w:t>
      </w:r>
      <w:r w:rsidR="008B6835">
        <w:t>/HB604</w:t>
      </w:r>
      <w:r>
        <w:t xml:space="preserve"> – </w:t>
      </w:r>
      <w:r w:rsidRPr="005376E4">
        <w:t>Funeral Establishments and Crematories – Unclaimed Cremains of Veterans – Notification, Disposition, and Reporting</w:t>
      </w:r>
    </w:p>
    <w:p w14:paraId="0FF82251" w14:textId="77777777" w:rsidR="00C92495" w:rsidRDefault="00C92495" w:rsidP="00C92495">
      <w:pPr>
        <w:spacing w:after="0"/>
        <w:ind w:left="1080"/>
      </w:pPr>
    </w:p>
    <w:p w14:paraId="3D494356" w14:textId="77777777" w:rsidR="00C92495" w:rsidRDefault="00C92495" w:rsidP="00C92495">
      <w:pPr>
        <w:spacing w:after="0"/>
        <w:ind w:left="1080"/>
      </w:pPr>
      <w:r>
        <w:rPr>
          <w:b/>
          <w:bCs/>
          <w:u w:val="single"/>
        </w:rPr>
        <w:t>Synopsis:</w:t>
      </w:r>
      <w:r w:rsidRPr="00743897">
        <w:t xml:space="preserve"> </w:t>
      </w:r>
      <w:r w:rsidRPr="005376E4">
        <w:t>“Specifying that the purpose for which licensed funeral establishments and holders of certain permits are authorized to transfer unclaimed cremains of a veteran or an eligible dependent to a veterans service organization under certain circumstances is for the appropriate disposition of the cremains; requiring a funeral establishment or crematory to transfer certain cremains to the Department of Veterans Affairs for the purpose of the appropriate disposition of the cremains; etc.</w:t>
      </w:r>
      <w:r>
        <w:t>”</w:t>
      </w:r>
    </w:p>
    <w:p w14:paraId="3EA8FFC7" w14:textId="77777777" w:rsidR="00C92495" w:rsidRDefault="00C92495" w:rsidP="00C92495">
      <w:pPr>
        <w:spacing w:after="0"/>
        <w:ind w:left="1080"/>
      </w:pPr>
    </w:p>
    <w:p w14:paraId="74693E58" w14:textId="715C54A6" w:rsidR="00C92495" w:rsidRDefault="00C92495" w:rsidP="00C92495">
      <w:pPr>
        <w:spacing w:after="0"/>
        <w:ind w:left="1080"/>
      </w:pPr>
      <w:r>
        <w:t>This is the same bill as SB84 from last year that passed out of the Senate with amendments.</w:t>
      </w:r>
    </w:p>
    <w:p w14:paraId="7E284542" w14:textId="77777777" w:rsidR="007A752B" w:rsidRPr="005376E4" w:rsidRDefault="007A752B" w:rsidP="00C92495">
      <w:pPr>
        <w:spacing w:after="0"/>
        <w:ind w:left="1080"/>
      </w:pPr>
    </w:p>
    <w:p w14:paraId="0489B9FF" w14:textId="0EA76D40" w:rsidR="00C92495" w:rsidRDefault="00C92495" w:rsidP="00C92495">
      <w:pPr>
        <w:spacing w:after="0"/>
      </w:pPr>
      <w:r>
        <w:tab/>
        <w:t xml:space="preserve">       Update-</w:t>
      </w:r>
      <w:r w:rsidR="009538C8">
        <w:t>Committee h</w:t>
      </w:r>
      <w:r>
        <w:t xml:space="preserve">earing </w:t>
      </w:r>
      <w:r w:rsidR="00C74DB5">
        <w:t>was held on</w:t>
      </w:r>
      <w:r>
        <w:t xml:space="preserve"> January 26</w:t>
      </w:r>
      <w:r w:rsidRPr="00C92495">
        <w:rPr>
          <w:vertAlign w:val="superscript"/>
        </w:rPr>
        <w:t>th</w:t>
      </w:r>
      <w:r>
        <w:t>.</w:t>
      </w:r>
    </w:p>
    <w:p w14:paraId="601DEB6F" w14:textId="77777777" w:rsidR="00C92495" w:rsidRDefault="00C92495" w:rsidP="002D0E2C">
      <w:pPr>
        <w:spacing w:after="0"/>
        <w:ind w:left="720"/>
      </w:pPr>
    </w:p>
    <w:p w14:paraId="7D19D1A9" w14:textId="77777777" w:rsidR="00C92495" w:rsidRDefault="00C92495" w:rsidP="002D0E2C">
      <w:pPr>
        <w:spacing w:after="0"/>
        <w:ind w:left="720"/>
      </w:pPr>
    </w:p>
    <w:p w14:paraId="5DC6586B" w14:textId="5CC6F5F6" w:rsidR="00C92495" w:rsidRPr="00D33D00" w:rsidRDefault="00C92495" w:rsidP="00C92495">
      <w:pPr>
        <w:pStyle w:val="ListParagraph"/>
        <w:numPr>
          <w:ilvl w:val="0"/>
          <w:numId w:val="5"/>
        </w:numPr>
        <w:spacing w:after="0"/>
      </w:pPr>
      <w:r>
        <w:t xml:space="preserve">SB192 / HB0005 - </w:t>
      </w:r>
      <w:r w:rsidRPr="00481E08">
        <w:rPr>
          <w:rFonts w:cs="Helvetica"/>
          <w:color w:val="212529"/>
          <w:shd w:val="clear" w:color="auto" w:fill="F8F8F8"/>
        </w:rPr>
        <w:t xml:space="preserve">Cemeteries - Perpetual Care - Distribution </w:t>
      </w:r>
      <w:proofErr w:type="gramStart"/>
      <w:r w:rsidRPr="00481E08">
        <w:rPr>
          <w:rFonts w:cs="Helvetica"/>
          <w:color w:val="212529"/>
          <w:shd w:val="clear" w:color="auto" w:fill="F8F8F8"/>
        </w:rPr>
        <w:t>From</w:t>
      </w:r>
      <w:proofErr w:type="gramEnd"/>
      <w:r w:rsidRPr="00481E08">
        <w:rPr>
          <w:rFonts w:cs="Helvetica"/>
          <w:color w:val="212529"/>
          <w:shd w:val="clear" w:color="auto" w:fill="F8F8F8"/>
        </w:rPr>
        <w:t xml:space="preserve"> Perpetual Care Trust Fund</w:t>
      </w:r>
    </w:p>
    <w:p w14:paraId="57D6BF53" w14:textId="77777777" w:rsidR="00E75B0D" w:rsidRPr="00481E08" w:rsidRDefault="00E75B0D" w:rsidP="00D33D00">
      <w:pPr>
        <w:pStyle w:val="ListParagraph"/>
        <w:spacing w:after="0"/>
        <w:ind w:left="1440"/>
      </w:pPr>
    </w:p>
    <w:p w14:paraId="1D3ADB16" w14:textId="62E42ADD" w:rsidR="00C92495" w:rsidRDefault="00C92495" w:rsidP="00C92495">
      <w:pPr>
        <w:spacing w:after="0"/>
        <w:ind w:left="720"/>
        <w:rPr>
          <w:rFonts w:cs="Helvetica"/>
          <w:color w:val="212529"/>
          <w:shd w:val="clear" w:color="auto" w:fill="F8F8F8"/>
        </w:rPr>
      </w:pPr>
      <w:r w:rsidRPr="00481E08">
        <w:rPr>
          <w:b/>
          <w:u w:val="single"/>
        </w:rPr>
        <w:t>Synopsis:</w:t>
      </w:r>
      <w:r w:rsidRPr="00481E08">
        <w:t xml:space="preserve"> </w:t>
      </w:r>
      <w:r w:rsidR="007D15A6">
        <w:t>“</w:t>
      </w:r>
      <w:r w:rsidRPr="00481E08">
        <w:rPr>
          <w:rFonts w:cs="Helvetica"/>
          <w:color w:val="212529"/>
          <w:shd w:val="clear" w:color="auto" w:fill="F8F8F8"/>
        </w:rPr>
        <w:t>Requiring a distribution from a perpetual care trust fund to be used for certain purposes; permitting a certain cemetery to select a certain method of distribution from a certain perpetual care trust fund; requiring the cemetery to submit a certain statement to the Director of the Office of Cemetery Oversight if the cemetery selects a certain method of distribution from the perpetual care trust fund; requiring the Director to make a certain report to certain committees of the General Assembly on or before December 1, 2027; etc.</w:t>
      </w:r>
      <w:r w:rsidR="007D15A6">
        <w:rPr>
          <w:rFonts w:cs="Helvetica"/>
          <w:color w:val="212529"/>
          <w:shd w:val="clear" w:color="auto" w:fill="F8F8F8"/>
        </w:rPr>
        <w:t>”</w:t>
      </w:r>
    </w:p>
    <w:p w14:paraId="75F3A924" w14:textId="77777777" w:rsidR="00C92495" w:rsidRDefault="00C92495" w:rsidP="00C92495">
      <w:pPr>
        <w:spacing w:after="0"/>
        <w:ind w:left="720"/>
      </w:pPr>
    </w:p>
    <w:p w14:paraId="1FACB53A" w14:textId="61A0C49A" w:rsidR="00C92495" w:rsidRPr="00481E08" w:rsidRDefault="00C92495" w:rsidP="00C92495">
      <w:pPr>
        <w:spacing w:after="0"/>
        <w:ind w:left="720"/>
      </w:pPr>
      <w:r>
        <w:t>Except for a few changes to the wording, substantively this appears to be the same HB243 that passed out of the House with amendments in the 2020 Legislative Session</w:t>
      </w:r>
      <w:r w:rsidR="008B6835">
        <w:t>.</w:t>
      </w:r>
      <w:r>
        <w:t xml:space="preserve">  </w:t>
      </w:r>
    </w:p>
    <w:p w14:paraId="3FB14252" w14:textId="77777777" w:rsidR="00C92495" w:rsidRDefault="00C92495" w:rsidP="00C92495">
      <w:pPr>
        <w:spacing w:after="0"/>
        <w:ind w:left="1440" w:hanging="720"/>
      </w:pPr>
      <w:r>
        <w:t xml:space="preserve"> </w:t>
      </w:r>
    </w:p>
    <w:p w14:paraId="0E4A0BE0" w14:textId="4816E633" w:rsidR="00C92495" w:rsidRDefault="00C92495" w:rsidP="00C92495">
      <w:pPr>
        <w:spacing w:after="0"/>
        <w:ind w:left="1440" w:hanging="720"/>
      </w:pPr>
      <w:r>
        <w:t>The committee hearings on HB0005/SB109 w</w:t>
      </w:r>
      <w:r w:rsidR="007D15A6">
        <w:t>ere</w:t>
      </w:r>
      <w:r>
        <w:t xml:space="preserve"> held remotely on January 21, 2021 at 1:00</w:t>
      </w:r>
    </w:p>
    <w:p w14:paraId="49B639CF" w14:textId="77777777" w:rsidR="00C92495" w:rsidRDefault="00C92495" w:rsidP="00C92495">
      <w:pPr>
        <w:spacing w:after="0"/>
        <w:ind w:left="1440" w:hanging="720"/>
      </w:pPr>
      <w:r>
        <w:t>PM and 1:30 PM respectively.  The Council was directed to the General Assembly’s website for</w:t>
      </w:r>
    </w:p>
    <w:p w14:paraId="6ED4A532" w14:textId="318A03FA" w:rsidR="00C92495" w:rsidRDefault="00C92495" w:rsidP="00C92495">
      <w:pPr>
        <w:spacing w:after="0"/>
        <w:ind w:left="1440" w:hanging="720"/>
      </w:pPr>
      <w:r>
        <w:t xml:space="preserve">more information on how to </w:t>
      </w:r>
      <w:r w:rsidR="007D15A6">
        <w:t>view</w:t>
      </w:r>
      <w:r>
        <w:t xml:space="preserve"> the remote committee hearings.</w:t>
      </w:r>
    </w:p>
    <w:p w14:paraId="38169B1A" w14:textId="77777777" w:rsidR="00E75B0D" w:rsidRDefault="00E75B0D" w:rsidP="00C92495">
      <w:pPr>
        <w:spacing w:after="0"/>
        <w:ind w:left="1440" w:hanging="720"/>
      </w:pPr>
    </w:p>
    <w:p w14:paraId="1E1F11D7" w14:textId="33B9F5AC" w:rsidR="00C92495" w:rsidRDefault="00C92495" w:rsidP="00C92495">
      <w:pPr>
        <w:spacing w:after="0"/>
        <w:ind w:left="720"/>
      </w:pPr>
      <w:r>
        <w:t>Update-</w:t>
      </w:r>
      <w:r w:rsidR="00A24992">
        <w:t>HB005 was referred to subcommittee and SB0192 was referred to a work group.</w:t>
      </w:r>
    </w:p>
    <w:p w14:paraId="56CBA7D7" w14:textId="77777777" w:rsidR="00C92495" w:rsidRDefault="00C92495" w:rsidP="00C92495">
      <w:pPr>
        <w:spacing w:after="0"/>
        <w:ind w:left="720"/>
      </w:pPr>
    </w:p>
    <w:p w14:paraId="263D851F" w14:textId="762CF394" w:rsidR="00F3481E" w:rsidRDefault="00C92495" w:rsidP="00C92495">
      <w:pPr>
        <w:spacing w:after="0"/>
        <w:ind w:left="720"/>
      </w:pPr>
      <w:r>
        <w:t>Legislative Testimony-</w:t>
      </w:r>
      <w:r w:rsidR="009538C8">
        <w:t>If you are testifying in your personal capacity, the Secretary’s legislative policy</w:t>
      </w:r>
      <w:r>
        <w:t xml:space="preserve"> requires</w:t>
      </w:r>
      <w:r w:rsidR="001A0153">
        <w:t xml:space="preserve"> “that the member clearly states on the record before the testimony is offered that his or her testimony is not offered in any official capacity or as a representative of the Department, Board, Commission or Advisory Council.” </w:t>
      </w:r>
      <w:r>
        <w:t xml:space="preserve"> For </w:t>
      </w:r>
      <w:r w:rsidR="00F3481E">
        <w:t xml:space="preserve">any </w:t>
      </w:r>
      <w:r>
        <w:t xml:space="preserve">questions </w:t>
      </w:r>
      <w:r w:rsidR="00F3481E">
        <w:t xml:space="preserve">you can </w:t>
      </w:r>
      <w:r>
        <w:t>send</w:t>
      </w:r>
      <w:r w:rsidR="00F3481E">
        <w:t xml:space="preserve"> them</w:t>
      </w:r>
      <w:r>
        <w:t xml:space="preserve"> to </w:t>
      </w:r>
      <w:r w:rsidR="00F3481E">
        <w:t xml:space="preserve">the </w:t>
      </w:r>
      <w:proofErr w:type="gramStart"/>
      <w:r w:rsidR="00A24992">
        <w:t>Director</w:t>
      </w:r>
      <w:proofErr w:type="gramEnd"/>
      <w:r>
        <w:t xml:space="preserve"> </w:t>
      </w:r>
      <w:r w:rsidR="00F3481E">
        <w:t xml:space="preserve">and </w:t>
      </w:r>
      <w:r w:rsidR="009538C8">
        <w:t>she</w:t>
      </w:r>
      <w:r w:rsidR="00F3481E">
        <w:t xml:space="preserve"> will be </w:t>
      </w:r>
      <w:r>
        <w:t>forward</w:t>
      </w:r>
      <w:r w:rsidR="00F3481E">
        <w:t>ed</w:t>
      </w:r>
      <w:r>
        <w:t xml:space="preserve"> to Secretary</w:t>
      </w:r>
      <w:r w:rsidR="00F3481E">
        <w:t xml:space="preserve"> Office</w:t>
      </w:r>
      <w:r>
        <w:t xml:space="preserve">. </w:t>
      </w:r>
    </w:p>
    <w:p w14:paraId="312C9C03" w14:textId="77777777" w:rsidR="00F3481E" w:rsidRDefault="00F3481E" w:rsidP="00C92495">
      <w:pPr>
        <w:spacing w:after="0"/>
        <w:ind w:left="720"/>
      </w:pPr>
    </w:p>
    <w:p w14:paraId="7575FFFD" w14:textId="4AEA7177" w:rsidR="00F3481E" w:rsidRPr="00F3481E" w:rsidRDefault="00F3481E" w:rsidP="00C92495">
      <w:pPr>
        <w:spacing w:after="0"/>
        <w:ind w:left="720"/>
        <w:rPr>
          <w:b/>
        </w:rPr>
      </w:pPr>
      <w:r w:rsidRPr="00F3481E">
        <w:rPr>
          <w:b/>
        </w:rPr>
        <w:t>Discussion</w:t>
      </w:r>
    </w:p>
    <w:p w14:paraId="5174DE20" w14:textId="0DFB20FB" w:rsidR="00F3481E" w:rsidRDefault="00F3481E" w:rsidP="00C92495">
      <w:pPr>
        <w:spacing w:after="0"/>
        <w:ind w:left="720"/>
      </w:pPr>
      <w:r>
        <w:t xml:space="preserve">Member </w:t>
      </w:r>
      <w:proofErr w:type="spellStart"/>
      <w:r>
        <w:t>Zinner</w:t>
      </w:r>
      <w:proofErr w:type="spellEnd"/>
      <w:r>
        <w:t>-</w:t>
      </w:r>
      <w:r w:rsidR="00FE757F">
        <w:t xml:space="preserve">Pursuant to the Department’s legislative policy </w:t>
      </w:r>
      <w:r w:rsidR="00E75B0D">
        <w:t xml:space="preserve">Council members are required to </w:t>
      </w:r>
      <w:r w:rsidR="00E75B0D" w:rsidRPr="00E75B0D">
        <w:t>give advance notice to the Office of the Secretary that he or she will be testifying on a bill</w:t>
      </w:r>
      <w:r w:rsidR="00FE757F">
        <w:t xml:space="preserve"> on which the Department has taken a position.   As a result, the legislative </w:t>
      </w:r>
      <w:r w:rsidR="00E75B0D">
        <w:t>p</w:t>
      </w:r>
      <w:r w:rsidR="00C92495">
        <w:t xml:space="preserve">olicy needs clarification </w:t>
      </w:r>
      <w:r w:rsidR="00E75B0D">
        <w:t xml:space="preserve">as to how Council members </w:t>
      </w:r>
      <w:r w:rsidR="00FE757F">
        <w:t>can find out whether the</w:t>
      </w:r>
      <w:r w:rsidR="00E75B0D">
        <w:t xml:space="preserve"> Department has taken a position on a </w:t>
      </w:r>
      <w:r w:rsidR="00FE757F">
        <w:t xml:space="preserve">specific </w:t>
      </w:r>
      <w:r w:rsidR="00E75B0D">
        <w:t>bill</w:t>
      </w:r>
      <w:r w:rsidR="00C92495">
        <w:t>.</w:t>
      </w:r>
      <w:r>
        <w:t xml:space="preserve"> </w:t>
      </w:r>
    </w:p>
    <w:p w14:paraId="498DF106" w14:textId="77777777" w:rsidR="00E75B0D" w:rsidRDefault="00E75B0D" w:rsidP="00C92495">
      <w:pPr>
        <w:spacing w:after="0"/>
        <w:ind w:left="720"/>
      </w:pPr>
    </w:p>
    <w:p w14:paraId="28FC2B3D" w14:textId="001299D6" w:rsidR="00C92495" w:rsidRDefault="00F3481E" w:rsidP="00C92495">
      <w:pPr>
        <w:spacing w:after="0"/>
        <w:ind w:left="720"/>
      </w:pPr>
      <w:r>
        <w:t>Hart AAG-S</w:t>
      </w:r>
      <w:r w:rsidR="00C92495">
        <w:t xml:space="preserve">uggested that </w:t>
      </w:r>
      <w:r w:rsidR="00E75B0D">
        <w:t xml:space="preserve">if Council members are concerned whether the Department has taken a position on a bill that they intend to testify on in their personal capacity, then they can provide a list of those bills to </w:t>
      </w:r>
      <w:r w:rsidR="00FE757F">
        <w:t>the Director</w:t>
      </w:r>
      <w:r w:rsidR="00E75B0D">
        <w:t xml:space="preserve"> and she can run it by the Secretary’s Office</w:t>
      </w:r>
      <w:r w:rsidR="00263986">
        <w:t xml:space="preserve"> for an answer</w:t>
      </w:r>
      <w:r w:rsidR="00E75B0D">
        <w:t>.</w:t>
      </w:r>
    </w:p>
    <w:p w14:paraId="51B26418" w14:textId="77777777" w:rsidR="00E75B0D" w:rsidRDefault="00E75B0D" w:rsidP="00C92495">
      <w:pPr>
        <w:spacing w:after="0"/>
        <w:ind w:left="720"/>
      </w:pPr>
    </w:p>
    <w:p w14:paraId="7BCBC8C1" w14:textId="64A44BC1" w:rsidR="00F3481E" w:rsidRDefault="00F3481E" w:rsidP="00C92495">
      <w:pPr>
        <w:spacing w:after="0"/>
        <w:ind w:left="720"/>
      </w:pPr>
      <w:r>
        <w:t>Member Zinner-</w:t>
      </w:r>
      <w:r w:rsidR="00263986">
        <w:t>In the initial fiscal note submitted by the OCO on last year’s version of HB005/SB0192 it was stated that there would be a cost to the OCO to implement the bill, this year there is no fiscal impact, why?</w:t>
      </w:r>
    </w:p>
    <w:p w14:paraId="57679C8D" w14:textId="77777777" w:rsidR="00E75B0D" w:rsidRDefault="00E75B0D" w:rsidP="00C92495">
      <w:pPr>
        <w:spacing w:after="0"/>
        <w:ind w:left="720"/>
      </w:pPr>
    </w:p>
    <w:p w14:paraId="2491D9A4" w14:textId="0608548C" w:rsidR="00C92495" w:rsidRDefault="00F3481E" w:rsidP="00C92495">
      <w:pPr>
        <w:spacing w:after="0"/>
        <w:ind w:left="720"/>
      </w:pPr>
      <w:r>
        <w:t>Hart-AAG-</w:t>
      </w:r>
      <w:r w:rsidR="00C92495">
        <w:t xml:space="preserve">Fiscal impact </w:t>
      </w:r>
      <w:r>
        <w:t xml:space="preserve">information is communicated </w:t>
      </w:r>
      <w:r w:rsidR="00FE757F">
        <w:t xml:space="preserve">to the legislature </w:t>
      </w:r>
      <w:r>
        <w:t>by the Secretary’</w:t>
      </w:r>
      <w:r w:rsidR="004D4EC2">
        <w:t>s Office and they make the final decision on impacts.</w:t>
      </w:r>
    </w:p>
    <w:p w14:paraId="3B8CA83D" w14:textId="77777777" w:rsidR="00C92495" w:rsidRDefault="00C92495" w:rsidP="002D0E2C">
      <w:pPr>
        <w:spacing w:after="0"/>
        <w:ind w:left="720"/>
      </w:pPr>
    </w:p>
    <w:p w14:paraId="6DE527D0" w14:textId="77777777" w:rsidR="00CF306E" w:rsidRDefault="00CF306E" w:rsidP="002D0E2C">
      <w:pPr>
        <w:spacing w:after="0"/>
        <w:ind w:left="720"/>
      </w:pPr>
    </w:p>
    <w:p w14:paraId="48CE8B01" w14:textId="77777777" w:rsidR="009E33F2" w:rsidRDefault="009E33F2" w:rsidP="00481F6C">
      <w:pPr>
        <w:spacing w:after="0"/>
        <w:rPr>
          <w:b/>
          <w:u w:val="single"/>
        </w:rPr>
      </w:pPr>
      <w:r>
        <w:rPr>
          <w:b/>
          <w:u w:val="single"/>
        </w:rPr>
        <w:t>UNFINISHED BUSINESS</w:t>
      </w:r>
    </w:p>
    <w:p w14:paraId="36B7746A" w14:textId="03B26D30" w:rsidR="009E33F2" w:rsidRDefault="00CF306E" w:rsidP="009E33F2">
      <w:pPr>
        <w:ind w:left="630"/>
      </w:pPr>
      <w:r>
        <w:t>PRINCE project tabled due to COVID</w:t>
      </w:r>
      <w:r w:rsidR="008B6835">
        <w:t>-19</w:t>
      </w:r>
      <w:r>
        <w:t xml:space="preserve">, hopefully </w:t>
      </w:r>
      <w:r w:rsidR="008B6835">
        <w:t xml:space="preserve">it </w:t>
      </w:r>
      <w:r>
        <w:t xml:space="preserve">may be resumed between Aug 2021-Dec 2021. Previously </w:t>
      </w:r>
      <w:r w:rsidR="004D4EC2">
        <w:t xml:space="preserve">placed on </w:t>
      </w:r>
      <w:r>
        <w:t xml:space="preserve">hold </w:t>
      </w:r>
      <w:r w:rsidR="004D4EC2">
        <w:t xml:space="preserve">by the Department of Public Safety and Correctional Services </w:t>
      </w:r>
      <w:r>
        <w:t>due to staffing shortage</w:t>
      </w:r>
      <w:r w:rsidR="004D4EC2">
        <w:t>.</w:t>
      </w:r>
      <w:r>
        <w:t xml:space="preserve"> </w:t>
      </w:r>
      <w:r w:rsidR="00832710">
        <w:t xml:space="preserve">The project </w:t>
      </w:r>
      <w:r w:rsidR="004D4EC2">
        <w:t>s</w:t>
      </w:r>
      <w:r>
        <w:t>hould be kept on agenda going forward for consideration.</w:t>
      </w:r>
    </w:p>
    <w:p w14:paraId="36F9D230" w14:textId="77777777" w:rsidR="009E33F2" w:rsidRDefault="009E33F2" w:rsidP="00481F6C">
      <w:pPr>
        <w:tabs>
          <w:tab w:val="left" w:pos="810"/>
        </w:tabs>
        <w:spacing w:after="0"/>
        <w:ind w:left="810" w:hanging="810"/>
        <w:rPr>
          <w:b/>
          <w:u w:val="single"/>
        </w:rPr>
      </w:pPr>
      <w:r>
        <w:rPr>
          <w:b/>
          <w:u w:val="single"/>
        </w:rPr>
        <w:t xml:space="preserve">NEW BUSINESS </w:t>
      </w:r>
    </w:p>
    <w:p w14:paraId="30123A6B" w14:textId="43C1D352" w:rsidR="002D0E2C" w:rsidRDefault="009E33F2" w:rsidP="00A11FB8">
      <w:pPr>
        <w:tabs>
          <w:tab w:val="left" w:pos="630"/>
        </w:tabs>
        <w:ind w:left="630" w:hanging="810"/>
      </w:pPr>
      <w:r>
        <w:tab/>
      </w:r>
      <w:r w:rsidR="00A11FB8">
        <w:t>None</w:t>
      </w:r>
    </w:p>
    <w:p w14:paraId="4657EF04" w14:textId="54F6FDAE" w:rsidR="002D0E2C" w:rsidRDefault="00884BC2" w:rsidP="00481F6C">
      <w:pPr>
        <w:tabs>
          <w:tab w:val="left" w:pos="630"/>
        </w:tabs>
        <w:spacing w:after="0"/>
        <w:ind w:left="630" w:hanging="810"/>
        <w:rPr>
          <w:b/>
          <w:u w:val="single"/>
        </w:rPr>
      </w:pPr>
      <w:r w:rsidRPr="00884BC2">
        <w:rPr>
          <w:b/>
        </w:rPr>
        <w:t xml:space="preserve">  </w:t>
      </w:r>
      <w:r w:rsidR="002D0E2C" w:rsidRPr="002D0E2C">
        <w:rPr>
          <w:b/>
          <w:u w:val="single"/>
        </w:rPr>
        <w:t>COUNCIL CONCERNS</w:t>
      </w:r>
    </w:p>
    <w:p w14:paraId="3679459E" w14:textId="2A195A71" w:rsidR="002D0E2C" w:rsidRPr="00515D4F" w:rsidRDefault="00515D4F" w:rsidP="002D0E2C">
      <w:pPr>
        <w:tabs>
          <w:tab w:val="left" w:pos="630"/>
        </w:tabs>
        <w:ind w:left="630" w:hanging="810"/>
      </w:pPr>
      <w:r>
        <w:tab/>
      </w:r>
      <w:r w:rsidR="004D4EC2">
        <w:t>Member March- C</w:t>
      </w:r>
      <w:r w:rsidR="00CF306E">
        <w:t xml:space="preserve">emetery workers </w:t>
      </w:r>
      <w:r w:rsidR="004D4EC2">
        <w:t xml:space="preserve">should be classified as essential.  </w:t>
      </w:r>
      <w:r w:rsidR="00A24992">
        <w:t xml:space="preserve">Member March raised his concerns that his company houses both those individuals licensed by the Board of Morticians and Funeral Directors who are eligible for vaccination, and those licensed by the OCO who currently appear to be </w:t>
      </w:r>
      <w:r w:rsidR="00C74DB5">
        <w:t>in</w:t>
      </w:r>
      <w:r w:rsidR="00A24992">
        <w:t xml:space="preserve">eligible.  </w:t>
      </w:r>
      <w:r w:rsidR="004D4EC2">
        <w:t xml:space="preserve">Unfortunately, </w:t>
      </w:r>
      <w:r w:rsidR="00A24992">
        <w:t xml:space="preserve">even </w:t>
      </w:r>
      <w:r w:rsidR="00CF306E">
        <w:t xml:space="preserve">those currently </w:t>
      </w:r>
      <w:r w:rsidR="00A24992">
        <w:t>eligible for vaccination</w:t>
      </w:r>
      <w:r w:rsidR="00CF306E">
        <w:t xml:space="preserve"> cannot get an appoint</w:t>
      </w:r>
      <w:r w:rsidR="004D4EC2">
        <w:t>ment.</w:t>
      </w:r>
      <w:r w:rsidR="00CF306E">
        <w:t xml:space="preserve"> </w:t>
      </w:r>
    </w:p>
    <w:p w14:paraId="65709E14" w14:textId="226EE8DC" w:rsidR="009E33F2" w:rsidRDefault="00884BC2" w:rsidP="00481F6C">
      <w:pPr>
        <w:tabs>
          <w:tab w:val="left" w:pos="630"/>
        </w:tabs>
        <w:spacing w:after="0"/>
        <w:ind w:left="630" w:hanging="810"/>
        <w:rPr>
          <w:b/>
          <w:u w:val="single"/>
        </w:rPr>
      </w:pPr>
      <w:r>
        <w:rPr>
          <w:b/>
          <w:u w:val="single"/>
        </w:rPr>
        <w:t xml:space="preserve"> </w:t>
      </w:r>
      <w:r w:rsidR="009E33F2">
        <w:rPr>
          <w:b/>
          <w:u w:val="single"/>
        </w:rPr>
        <w:t>PUBLIC COMMENTS</w:t>
      </w:r>
    </w:p>
    <w:p w14:paraId="2C6D63BF" w14:textId="05512D23" w:rsidR="009E33F2" w:rsidRDefault="009E33F2" w:rsidP="009E33F2">
      <w:pPr>
        <w:tabs>
          <w:tab w:val="left" w:pos="630"/>
        </w:tabs>
        <w:ind w:left="630" w:hanging="540"/>
      </w:pPr>
      <w:r>
        <w:tab/>
      </w:r>
      <w:r w:rsidR="004D4EC2">
        <w:t xml:space="preserve">Mr. </w:t>
      </w:r>
      <w:r w:rsidR="00FC5F10">
        <w:t>Cody-</w:t>
      </w:r>
      <w:r w:rsidR="004D4EC2">
        <w:t>What percentage of c</w:t>
      </w:r>
      <w:r w:rsidR="00FC5F10">
        <w:t xml:space="preserve">onsumer complaints </w:t>
      </w:r>
      <w:r w:rsidR="004D4EC2">
        <w:t xml:space="preserve">are related to non-OCO registrants? Executive Director Rappazzo will have to </w:t>
      </w:r>
      <w:proofErr w:type="gramStart"/>
      <w:r w:rsidR="004D4EC2">
        <w:t>look into</w:t>
      </w:r>
      <w:proofErr w:type="gramEnd"/>
      <w:r w:rsidR="004D4EC2">
        <w:t xml:space="preserve"> this request.</w:t>
      </w:r>
    </w:p>
    <w:p w14:paraId="3E84CCB8" w14:textId="5CB8CFEC" w:rsidR="00FC5F10" w:rsidRDefault="00FC5F10" w:rsidP="009E33F2">
      <w:pPr>
        <w:tabs>
          <w:tab w:val="left" w:pos="630"/>
        </w:tabs>
        <w:ind w:left="630" w:hanging="540"/>
      </w:pPr>
      <w:r>
        <w:lastRenderedPageBreak/>
        <w:tab/>
      </w:r>
      <w:r w:rsidR="004D4EC2">
        <w:t xml:space="preserve">Mr. </w:t>
      </w:r>
      <w:proofErr w:type="spellStart"/>
      <w:r>
        <w:t>De</w:t>
      </w:r>
      <w:r w:rsidR="008B6835">
        <w:t>stefano</w:t>
      </w:r>
      <w:proofErr w:type="spellEnd"/>
      <w:r>
        <w:t>-SB</w:t>
      </w:r>
      <w:r w:rsidR="00832710">
        <w:t xml:space="preserve"> 192</w:t>
      </w:r>
      <w:r>
        <w:t xml:space="preserve"> if any</w:t>
      </w:r>
      <w:r w:rsidR="004D4EC2">
        <w:t xml:space="preserve">one needs any </w:t>
      </w:r>
      <w:r w:rsidR="008B6835">
        <w:t>additional information</w:t>
      </w:r>
      <w:r>
        <w:t>,</w:t>
      </w:r>
      <w:r w:rsidR="00832710">
        <w:t xml:space="preserve"> </w:t>
      </w:r>
      <w:r>
        <w:t xml:space="preserve">documentation will be provided. </w:t>
      </w:r>
    </w:p>
    <w:p w14:paraId="7B98613D" w14:textId="77777777" w:rsidR="00515D4F" w:rsidRDefault="00515D4F" w:rsidP="00481F6C">
      <w:pPr>
        <w:tabs>
          <w:tab w:val="left" w:pos="90"/>
        </w:tabs>
        <w:spacing w:after="0"/>
        <w:ind w:left="720" w:hanging="900"/>
        <w:rPr>
          <w:b/>
          <w:u w:val="single"/>
        </w:rPr>
      </w:pPr>
      <w:r w:rsidRPr="00515D4F">
        <w:rPr>
          <w:b/>
          <w:u w:val="single"/>
        </w:rPr>
        <w:t>CLOSING REMARKS</w:t>
      </w:r>
    </w:p>
    <w:p w14:paraId="602BC40C" w14:textId="2E65B6CC" w:rsidR="00FC5F10" w:rsidRDefault="00FC5F10" w:rsidP="00481F6C">
      <w:pPr>
        <w:tabs>
          <w:tab w:val="left" w:pos="90"/>
        </w:tabs>
        <w:spacing w:after="0"/>
        <w:ind w:left="720" w:hanging="900"/>
        <w:rPr>
          <w:b/>
          <w:u w:val="single"/>
        </w:rPr>
      </w:pPr>
      <w:r>
        <w:rPr>
          <w:b/>
          <w:u w:val="single"/>
        </w:rPr>
        <w:t>February 25</w:t>
      </w:r>
      <w:r w:rsidRPr="00FC5F10">
        <w:rPr>
          <w:b/>
          <w:u w:val="single"/>
          <w:vertAlign w:val="superscript"/>
        </w:rPr>
        <w:t>th</w:t>
      </w:r>
      <w:r>
        <w:rPr>
          <w:b/>
          <w:u w:val="single"/>
        </w:rPr>
        <w:t xml:space="preserve"> 10:00</w:t>
      </w:r>
    </w:p>
    <w:p w14:paraId="1FD74C9C" w14:textId="2480117E" w:rsidR="00515D4F" w:rsidRPr="00637180" w:rsidRDefault="00637180" w:rsidP="00515D4F">
      <w:pPr>
        <w:tabs>
          <w:tab w:val="left" w:pos="90"/>
        </w:tabs>
        <w:ind w:left="720" w:hanging="900"/>
      </w:pPr>
      <w:r>
        <w:tab/>
      </w:r>
      <w:r>
        <w:tab/>
      </w:r>
    </w:p>
    <w:p w14:paraId="21A2C26F" w14:textId="60884CFE" w:rsidR="009E33F2" w:rsidRPr="00637180" w:rsidRDefault="009E33F2" w:rsidP="00637180">
      <w:pPr>
        <w:tabs>
          <w:tab w:val="left" w:pos="630"/>
        </w:tabs>
        <w:rPr>
          <w:b/>
        </w:rPr>
      </w:pPr>
      <w:r w:rsidRPr="009E33F2">
        <w:rPr>
          <w:b/>
        </w:rPr>
        <w:t>Meeting adjourned 1</w:t>
      </w:r>
      <w:r w:rsidR="00637180">
        <w:rPr>
          <w:b/>
        </w:rPr>
        <w:t>1:</w:t>
      </w:r>
      <w:r w:rsidR="00A11FB8">
        <w:rPr>
          <w:b/>
        </w:rPr>
        <w:t>3</w:t>
      </w:r>
      <w:r w:rsidR="00FC5F10">
        <w:rPr>
          <w:b/>
        </w:rPr>
        <w:t>1</w:t>
      </w:r>
      <w:r w:rsidR="00AC71AD">
        <w:rPr>
          <w:b/>
        </w:rPr>
        <w:t xml:space="preserve"> a.m</w:t>
      </w:r>
      <w:r w:rsidR="00637180">
        <w:rPr>
          <w:b/>
        </w:rPr>
        <w:t xml:space="preserve">. </w:t>
      </w:r>
    </w:p>
    <w:sectPr w:rsidR="009E33F2" w:rsidRPr="00637180" w:rsidSect="009E33F2">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C687C" w14:textId="77777777" w:rsidR="00445FAE" w:rsidRDefault="00445FAE" w:rsidP="00DE6AF6">
      <w:pPr>
        <w:spacing w:after="0" w:line="240" w:lineRule="auto"/>
      </w:pPr>
      <w:r>
        <w:separator/>
      </w:r>
    </w:p>
  </w:endnote>
  <w:endnote w:type="continuationSeparator" w:id="0">
    <w:p w14:paraId="669A83A7" w14:textId="77777777" w:rsidR="00445FAE" w:rsidRDefault="00445FAE" w:rsidP="00DE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Times New Roman"/>
    <w:panose1 w:val="02020502060506020403"/>
    <w:charset w:val="00"/>
    <w:family w:val="roman"/>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17447" w14:textId="77777777" w:rsidR="00445FAE" w:rsidRDefault="00445FAE" w:rsidP="00DE6AF6">
      <w:pPr>
        <w:spacing w:after="0" w:line="240" w:lineRule="auto"/>
      </w:pPr>
      <w:r>
        <w:separator/>
      </w:r>
    </w:p>
  </w:footnote>
  <w:footnote w:type="continuationSeparator" w:id="0">
    <w:p w14:paraId="5FCEF3E6" w14:textId="77777777" w:rsidR="00445FAE" w:rsidRDefault="00445FAE" w:rsidP="00DE6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675B6"/>
    <w:multiLevelType w:val="hybridMultilevel"/>
    <w:tmpl w:val="1A84936C"/>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2A471F4B"/>
    <w:multiLevelType w:val="hybridMultilevel"/>
    <w:tmpl w:val="F486600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2DC633E1"/>
    <w:multiLevelType w:val="hybridMultilevel"/>
    <w:tmpl w:val="3A6C9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79F58B4"/>
    <w:multiLevelType w:val="hybridMultilevel"/>
    <w:tmpl w:val="03284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55A6BAB"/>
    <w:multiLevelType w:val="hybridMultilevel"/>
    <w:tmpl w:val="7C82FE9E"/>
    <w:lvl w:ilvl="0" w:tplc="BCB065D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AF6"/>
    <w:rsid w:val="000035EF"/>
    <w:rsid w:val="00006DB0"/>
    <w:rsid w:val="0001005E"/>
    <w:rsid w:val="000150C0"/>
    <w:rsid w:val="0002241A"/>
    <w:rsid w:val="00031695"/>
    <w:rsid w:val="00044371"/>
    <w:rsid w:val="00051C1F"/>
    <w:rsid w:val="00084AA1"/>
    <w:rsid w:val="00090FF0"/>
    <w:rsid w:val="000D038E"/>
    <w:rsid w:val="000D0CA4"/>
    <w:rsid w:val="00121519"/>
    <w:rsid w:val="00135750"/>
    <w:rsid w:val="00145CCC"/>
    <w:rsid w:val="001A0153"/>
    <w:rsid w:val="001A100D"/>
    <w:rsid w:val="001A2FB7"/>
    <w:rsid w:val="001A385D"/>
    <w:rsid w:val="001E28D2"/>
    <w:rsid w:val="002463AA"/>
    <w:rsid w:val="00263986"/>
    <w:rsid w:val="002668F5"/>
    <w:rsid w:val="00291CE2"/>
    <w:rsid w:val="002D0E2C"/>
    <w:rsid w:val="002F579D"/>
    <w:rsid w:val="003200C8"/>
    <w:rsid w:val="00334307"/>
    <w:rsid w:val="00351C23"/>
    <w:rsid w:val="00364128"/>
    <w:rsid w:val="0037705B"/>
    <w:rsid w:val="0039112C"/>
    <w:rsid w:val="00391176"/>
    <w:rsid w:val="00395D70"/>
    <w:rsid w:val="003A6DB4"/>
    <w:rsid w:val="003B03BF"/>
    <w:rsid w:val="003C09C8"/>
    <w:rsid w:val="003C46F9"/>
    <w:rsid w:val="003E7650"/>
    <w:rsid w:val="003E7FF8"/>
    <w:rsid w:val="00406CDC"/>
    <w:rsid w:val="00445FAE"/>
    <w:rsid w:val="00456E8A"/>
    <w:rsid w:val="00481F6C"/>
    <w:rsid w:val="004D4EC2"/>
    <w:rsid w:val="004E0EE3"/>
    <w:rsid w:val="004E6154"/>
    <w:rsid w:val="004E6B08"/>
    <w:rsid w:val="00515D4F"/>
    <w:rsid w:val="00530AA1"/>
    <w:rsid w:val="0056603A"/>
    <w:rsid w:val="00583F08"/>
    <w:rsid w:val="00592A12"/>
    <w:rsid w:val="005A60E2"/>
    <w:rsid w:val="005B756D"/>
    <w:rsid w:val="005D39DA"/>
    <w:rsid w:val="005E3C93"/>
    <w:rsid w:val="005E6E6D"/>
    <w:rsid w:val="005F7218"/>
    <w:rsid w:val="00637180"/>
    <w:rsid w:val="006652EC"/>
    <w:rsid w:val="00677D6F"/>
    <w:rsid w:val="006A7EC7"/>
    <w:rsid w:val="006D1562"/>
    <w:rsid w:val="00744FDF"/>
    <w:rsid w:val="0076326B"/>
    <w:rsid w:val="00767087"/>
    <w:rsid w:val="0079388C"/>
    <w:rsid w:val="007A752B"/>
    <w:rsid w:val="007C150C"/>
    <w:rsid w:val="007D15A6"/>
    <w:rsid w:val="00827F97"/>
    <w:rsid w:val="00832710"/>
    <w:rsid w:val="00833B2E"/>
    <w:rsid w:val="008362E8"/>
    <w:rsid w:val="00846AA4"/>
    <w:rsid w:val="00847B39"/>
    <w:rsid w:val="00847EA5"/>
    <w:rsid w:val="00884A5D"/>
    <w:rsid w:val="00884BC2"/>
    <w:rsid w:val="008910BA"/>
    <w:rsid w:val="0089550A"/>
    <w:rsid w:val="00895AF9"/>
    <w:rsid w:val="008A7512"/>
    <w:rsid w:val="008B3C3F"/>
    <w:rsid w:val="008B6835"/>
    <w:rsid w:val="008F1FAF"/>
    <w:rsid w:val="008F2B61"/>
    <w:rsid w:val="0091594C"/>
    <w:rsid w:val="00921CFC"/>
    <w:rsid w:val="009538C8"/>
    <w:rsid w:val="00956EF2"/>
    <w:rsid w:val="00970211"/>
    <w:rsid w:val="009702AD"/>
    <w:rsid w:val="00990B4A"/>
    <w:rsid w:val="009D0284"/>
    <w:rsid w:val="009D7287"/>
    <w:rsid w:val="009E33F2"/>
    <w:rsid w:val="00A11FB8"/>
    <w:rsid w:val="00A24992"/>
    <w:rsid w:val="00A413CA"/>
    <w:rsid w:val="00A45D46"/>
    <w:rsid w:val="00A614B0"/>
    <w:rsid w:val="00A6531F"/>
    <w:rsid w:val="00A85399"/>
    <w:rsid w:val="00A94888"/>
    <w:rsid w:val="00AA765E"/>
    <w:rsid w:val="00AC71AD"/>
    <w:rsid w:val="00B145AC"/>
    <w:rsid w:val="00B24D46"/>
    <w:rsid w:val="00B5369A"/>
    <w:rsid w:val="00B76981"/>
    <w:rsid w:val="00B86B6B"/>
    <w:rsid w:val="00B92217"/>
    <w:rsid w:val="00BB3EE8"/>
    <w:rsid w:val="00BF1AC5"/>
    <w:rsid w:val="00C435FB"/>
    <w:rsid w:val="00C510F3"/>
    <w:rsid w:val="00C65096"/>
    <w:rsid w:val="00C74DB5"/>
    <w:rsid w:val="00C92495"/>
    <w:rsid w:val="00CB31E7"/>
    <w:rsid w:val="00CD17B2"/>
    <w:rsid w:val="00CF18ED"/>
    <w:rsid w:val="00CF306E"/>
    <w:rsid w:val="00D0071B"/>
    <w:rsid w:val="00D33D00"/>
    <w:rsid w:val="00D47A9A"/>
    <w:rsid w:val="00D510D3"/>
    <w:rsid w:val="00D70324"/>
    <w:rsid w:val="00D71F26"/>
    <w:rsid w:val="00D73925"/>
    <w:rsid w:val="00D92F62"/>
    <w:rsid w:val="00DC3564"/>
    <w:rsid w:val="00DE6AF6"/>
    <w:rsid w:val="00DF41C6"/>
    <w:rsid w:val="00E23182"/>
    <w:rsid w:val="00E35A40"/>
    <w:rsid w:val="00E63030"/>
    <w:rsid w:val="00E75B0D"/>
    <w:rsid w:val="00E7674E"/>
    <w:rsid w:val="00EC5D1C"/>
    <w:rsid w:val="00EC7EF2"/>
    <w:rsid w:val="00F14682"/>
    <w:rsid w:val="00F14BF8"/>
    <w:rsid w:val="00F33C18"/>
    <w:rsid w:val="00F3481E"/>
    <w:rsid w:val="00F47AF3"/>
    <w:rsid w:val="00F65D13"/>
    <w:rsid w:val="00F8253D"/>
    <w:rsid w:val="00FB5B10"/>
    <w:rsid w:val="00FC5F10"/>
    <w:rsid w:val="00FD207A"/>
    <w:rsid w:val="00FE7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3F353"/>
  <w15:docId w15:val="{62237A26-07FE-4901-83AD-13E1C014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AF6"/>
  </w:style>
  <w:style w:type="paragraph" w:styleId="Footer">
    <w:name w:val="footer"/>
    <w:basedOn w:val="Normal"/>
    <w:link w:val="FooterChar"/>
    <w:uiPriority w:val="99"/>
    <w:unhideWhenUsed/>
    <w:rsid w:val="00DE6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AF6"/>
  </w:style>
  <w:style w:type="paragraph" w:styleId="ListParagraph">
    <w:name w:val="List Paragraph"/>
    <w:basedOn w:val="Normal"/>
    <w:uiPriority w:val="34"/>
    <w:qFormat/>
    <w:rsid w:val="00EC5D1C"/>
    <w:pPr>
      <w:ind w:left="720"/>
      <w:contextualSpacing/>
    </w:pPr>
  </w:style>
  <w:style w:type="character" w:styleId="Hyperlink">
    <w:name w:val="Hyperlink"/>
    <w:basedOn w:val="DefaultParagraphFont"/>
    <w:uiPriority w:val="99"/>
    <w:unhideWhenUsed/>
    <w:rsid w:val="004E6B08"/>
    <w:rPr>
      <w:color w:val="0000FF"/>
      <w:u w:val="single"/>
    </w:rPr>
  </w:style>
  <w:style w:type="character" w:styleId="CommentReference">
    <w:name w:val="annotation reference"/>
    <w:basedOn w:val="DefaultParagraphFont"/>
    <w:uiPriority w:val="99"/>
    <w:semiHidden/>
    <w:unhideWhenUsed/>
    <w:rsid w:val="0076326B"/>
    <w:rPr>
      <w:sz w:val="16"/>
      <w:szCs w:val="16"/>
    </w:rPr>
  </w:style>
  <w:style w:type="paragraph" w:styleId="CommentText">
    <w:name w:val="annotation text"/>
    <w:basedOn w:val="Normal"/>
    <w:link w:val="CommentTextChar"/>
    <w:uiPriority w:val="99"/>
    <w:semiHidden/>
    <w:unhideWhenUsed/>
    <w:rsid w:val="0076326B"/>
    <w:pPr>
      <w:spacing w:line="240" w:lineRule="auto"/>
    </w:pPr>
    <w:rPr>
      <w:sz w:val="20"/>
      <w:szCs w:val="20"/>
    </w:rPr>
  </w:style>
  <w:style w:type="character" w:customStyle="1" w:styleId="CommentTextChar">
    <w:name w:val="Comment Text Char"/>
    <w:basedOn w:val="DefaultParagraphFont"/>
    <w:link w:val="CommentText"/>
    <w:uiPriority w:val="99"/>
    <w:semiHidden/>
    <w:rsid w:val="0076326B"/>
    <w:rPr>
      <w:sz w:val="20"/>
      <w:szCs w:val="20"/>
    </w:rPr>
  </w:style>
  <w:style w:type="paragraph" w:styleId="CommentSubject">
    <w:name w:val="annotation subject"/>
    <w:basedOn w:val="CommentText"/>
    <w:next w:val="CommentText"/>
    <w:link w:val="CommentSubjectChar"/>
    <w:uiPriority w:val="99"/>
    <w:semiHidden/>
    <w:unhideWhenUsed/>
    <w:rsid w:val="0076326B"/>
    <w:rPr>
      <w:b/>
      <w:bCs/>
    </w:rPr>
  </w:style>
  <w:style w:type="character" w:customStyle="1" w:styleId="CommentSubjectChar">
    <w:name w:val="Comment Subject Char"/>
    <w:basedOn w:val="CommentTextChar"/>
    <w:link w:val="CommentSubject"/>
    <w:uiPriority w:val="99"/>
    <w:semiHidden/>
    <w:rsid w:val="0076326B"/>
    <w:rPr>
      <w:b/>
      <w:bCs/>
      <w:sz w:val="20"/>
      <w:szCs w:val="20"/>
    </w:rPr>
  </w:style>
  <w:style w:type="paragraph" w:styleId="BalloonText">
    <w:name w:val="Balloon Text"/>
    <w:basedOn w:val="Normal"/>
    <w:link w:val="BalloonTextChar"/>
    <w:uiPriority w:val="99"/>
    <w:semiHidden/>
    <w:unhideWhenUsed/>
    <w:rsid w:val="007632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2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877721">
      <w:bodyDiv w:val="1"/>
      <w:marLeft w:val="0"/>
      <w:marRight w:val="0"/>
      <w:marTop w:val="0"/>
      <w:marBottom w:val="0"/>
      <w:divBdr>
        <w:top w:val="none" w:sz="0" w:space="0" w:color="auto"/>
        <w:left w:val="none" w:sz="0" w:space="0" w:color="auto"/>
        <w:bottom w:val="none" w:sz="0" w:space="0" w:color="auto"/>
        <w:right w:val="none" w:sz="0" w:space="0" w:color="auto"/>
      </w:divBdr>
      <w:divsChild>
        <w:div w:id="531846653">
          <w:marLeft w:val="0"/>
          <w:marRight w:val="0"/>
          <w:marTop w:val="0"/>
          <w:marBottom w:val="0"/>
          <w:divBdr>
            <w:top w:val="none" w:sz="0" w:space="0" w:color="auto"/>
            <w:left w:val="none" w:sz="0" w:space="0" w:color="auto"/>
            <w:bottom w:val="none" w:sz="0" w:space="0" w:color="auto"/>
            <w:right w:val="none" w:sz="0" w:space="0" w:color="auto"/>
          </w:divBdr>
        </w:div>
        <w:div w:id="1564753398">
          <w:marLeft w:val="0"/>
          <w:marRight w:val="0"/>
          <w:marTop w:val="0"/>
          <w:marBottom w:val="0"/>
          <w:divBdr>
            <w:top w:val="none" w:sz="0" w:space="0" w:color="auto"/>
            <w:left w:val="none" w:sz="0" w:space="0" w:color="auto"/>
            <w:bottom w:val="none" w:sz="0" w:space="0" w:color="auto"/>
            <w:right w:val="none" w:sz="0" w:space="0" w:color="auto"/>
          </w:divBdr>
        </w:div>
      </w:divsChild>
    </w:div>
    <w:div w:id="99749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tel:%E2%80%AA+1%20415-737-9563%E2%80%AC" TargetMode="External"/><Relationship Id="rId4" Type="http://schemas.openxmlformats.org/officeDocument/2006/relationships/settings" Target="settings.xml"/><Relationship Id="rId9" Type="http://schemas.openxmlformats.org/officeDocument/2006/relationships/hyperlink" Target="https://meet.google.com/mbo-akux-kxf?hs=122&amp;authuser=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8F79B-6937-4230-8FE3-53B5588D0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1893</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Dreama Anderson</dc:creator>
  <cp:lastModifiedBy>Michele Williams</cp:lastModifiedBy>
  <cp:revision>2</cp:revision>
  <dcterms:created xsi:type="dcterms:W3CDTF">2021-04-27T19:23:00Z</dcterms:created>
  <dcterms:modified xsi:type="dcterms:W3CDTF">2021-04-27T19:23:00Z</dcterms:modified>
</cp:coreProperties>
</file>