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9" w:lineRule="exact"/>
        <w:ind w:left="85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group style="width:540.25pt;height:10.9pt;mso-position-horizontal-relative:char;mso-position-vertical-relative:line" id="docshapegroup2" coordorigin="0,0" coordsize="10805,218">
            <v:rect style="position:absolute;left:7;top:7;width:10790;height:203" id="docshape3" filled="true" fillcolor="#000000" stroked="false">
              <v:fill type="solid"/>
            </v:rect>
            <v:rect style="position:absolute;left:7;top:7;width:10790;height:203" id="docshape4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group style="position:absolute;margin-left:38.650002pt;margin-top:9.593656pt;width:538.75pt;height:60.9pt;mso-position-horizontal-relative:page;mso-position-vertical-relative:paragraph;z-index:-15728128;mso-wrap-distance-left:0;mso-wrap-distance-right:0" id="docshapegroup5" coordorigin="773,192" coordsize="10775,1218">
            <v:rect style="position:absolute;left:773;top:1208;width:10775;height:201" id="docshape6" filled="true" fillcolor="#000000" stroked="false">
              <v:fill type="solid"/>
            </v:rect>
            <v:shape style="position:absolute;left:8897;top:191;width:2516;height:986" type="#_x0000_t75" id="docshape7" stroked="false">
              <v:imagedata r:id="rId6" o:title=""/>
            </v:shape>
            <v:shape style="position:absolute;left:773;top:191;width:10775;height:1218" type="#_x0000_t202" id="docshape8" filled="false" stroked="false">
              <v:textbox inset="0,0,0,0">
                <w:txbxContent>
                  <w:p>
                    <w:pPr>
                      <w:spacing w:line="261" w:lineRule="auto" w:before="90"/>
                      <w:ind w:left="4032" w:right="1741" w:hanging="797"/>
                      <w:jc w:val="left"/>
                      <w:rPr>
                        <w:rFonts w:ascii="Book Antiqua"/>
                        <w:b/>
                        <w:sz w:val="28"/>
                      </w:rPr>
                    </w:pP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Maryland</w:t>
                    </w:r>
                    <w:r>
                      <w:rPr>
                        <w:rFonts w:ascii="Book Antiqua"/>
                        <w:b/>
                        <w:color w:val="313131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Equal</w:t>
                    </w:r>
                    <w:r>
                      <w:rPr>
                        <w:rFonts w:ascii="Book Antiqua"/>
                        <w:b/>
                        <w:color w:val="313131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Pay</w:t>
                    </w:r>
                    <w:r>
                      <w:rPr>
                        <w:rFonts w:ascii="Book Antiqua"/>
                        <w:b/>
                        <w:color w:val="313131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for</w:t>
                    </w:r>
                    <w:r>
                      <w:rPr>
                        <w:rFonts w:ascii="Book Antiqua"/>
                        <w:b/>
                        <w:color w:val="313131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Equal</w:t>
                    </w:r>
                    <w:r>
                      <w:rPr>
                        <w:rFonts w:ascii="Book Antiqua"/>
                        <w:b/>
                        <w:color w:val="313131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Work</w:t>
                    </w:r>
                    <w:r>
                      <w:rPr>
                        <w:rFonts w:ascii="Book Antiqua"/>
                        <w:b/>
                        <w:color w:val="313131"/>
                        <w:spacing w:val="-67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Claimant</w:t>
                    </w:r>
                    <w:r>
                      <w:rPr>
                        <w:rFonts w:ascii="Book Antiqua"/>
                        <w:b/>
                        <w:color w:val="313131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313131"/>
                        <w:sz w:val="28"/>
                      </w:rPr>
                      <w:t>Authorization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BodyText"/>
        <w:tabs>
          <w:tab w:pos="4713" w:val="left" w:leader="none"/>
        </w:tabs>
        <w:spacing w:line="249" w:lineRule="auto" w:before="100"/>
        <w:ind w:left="492" w:right="567" w:hanging="3"/>
        <w:jc w:val="both"/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527862</wp:posOffset>
            </wp:positionH>
            <wp:positionV relativeFrom="paragraph">
              <wp:posOffset>-892353</wp:posOffset>
            </wp:positionV>
            <wp:extent cx="1920651" cy="524065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51" cy="52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I,</w:t>
      </w:r>
      <w:r>
        <w:rPr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filed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Labor,</w:t>
      </w:r>
      <w:r>
        <w:rPr>
          <w:spacing w:val="-55"/>
        </w:rPr>
        <w:t> </w:t>
      </w:r>
      <w:r>
        <w:rPr/>
        <w:t>Division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Labor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Industry,</w:t>
      </w:r>
      <w:r>
        <w:rPr>
          <w:spacing w:val="-6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Service</w:t>
      </w:r>
      <w:r>
        <w:rPr>
          <w:spacing w:val="-4"/>
        </w:rPr>
        <w:t> </w:t>
      </w:r>
      <w:r>
        <w:rPr/>
        <w:t>(ESS)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Equal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for</w:t>
      </w:r>
      <w:r>
        <w:rPr>
          <w:spacing w:val="-56"/>
        </w:rPr>
        <w:t> </w:t>
      </w:r>
      <w:r>
        <w:rPr/>
        <w:t>Equal</w:t>
      </w:r>
      <w:r>
        <w:rPr>
          <w:spacing w:val="-8"/>
        </w:rPr>
        <w:t> </w:t>
      </w:r>
      <w:r>
        <w:rPr/>
        <w:t>Work</w:t>
      </w:r>
      <w:r>
        <w:rPr>
          <w:spacing w:val="-8"/>
        </w:rPr>
        <w:t> </w:t>
      </w:r>
      <w:r>
        <w:rPr/>
        <w:t>law,</w:t>
      </w:r>
      <w:r>
        <w:rPr>
          <w:spacing w:val="-9"/>
        </w:rPr>
        <w:t> </w:t>
      </w:r>
      <w:r>
        <w:rPr/>
        <w:t>Md.</w:t>
      </w:r>
      <w:r>
        <w:rPr>
          <w:spacing w:val="-9"/>
        </w:rPr>
        <w:t> </w:t>
      </w:r>
      <w:r>
        <w:rPr/>
        <w:t>Code</w:t>
      </w:r>
      <w:r>
        <w:rPr>
          <w:spacing w:val="-10"/>
        </w:rPr>
        <w:t> </w:t>
      </w:r>
      <w:r>
        <w:rPr/>
        <w:t>Ann.,</w:t>
      </w:r>
      <w:r>
        <w:rPr>
          <w:spacing w:val="-7"/>
        </w:rPr>
        <w:t> </w:t>
      </w:r>
      <w:r>
        <w:rPr/>
        <w:t>Lab.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Empl.,</w:t>
      </w:r>
      <w:r>
        <w:rPr>
          <w:spacing w:val="-8"/>
        </w:rPr>
        <w:t> </w:t>
      </w:r>
      <w:r>
        <w:rPr/>
        <w:t>Title</w:t>
      </w:r>
      <w:r>
        <w:rPr>
          <w:spacing w:val="-10"/>
        </w:rPr>
        <w:t> </w:t>
      </w:r>
      <w:r>
        <w:rPr/>
        <w:t>3,</w:t>
      </w:r>
      <w:r>
        <w:rPr>
          <w:spacing w:val="-9"/>
        </w:rPr>
        <w:t> </w:t>
      </w:r>
      <w:r>
        <w:rPr/>
        <w:t>Subtitle</w:t>
      </w:r>
      <w:r>
        <w:rPr>
          <w:spacing w:val="-10"/>
        </w:rPr>
        <w:t> </w:t>
      </w:r>
      <w:r>
        <w:rPr/>
        <w:t>3</w:t>
      </w:r>
      <w:r>
        <w:rPr>
          <w:spacing w:val="-9"/>
        </w:rPr>
        <w:t> </w:t>
      </w:r>
      <w:r>
        <w:rPr/>
        <w:t>(“Equal</w:t>
      </w:r>
      <w:r>
        <w:rPr>
          <w:spacing w:val="-8"/>
        </w:rPr>
        <w:t> </w:t>
      </w:r>
      <w:r>
        <w:rPr/>
        <w:t>Pay</w:t>
      </w:r>
      <w:r>
        <w:rPr>
          <w:spacing w:val="-10"/>
        </w:rPr>
        <w:t> </w:t>
      </w:r>
      <w:r>
        <w:rPr/>
        <w:t>law”),</w:t>
      </w:r>
      <w:r>
        <w:rPr>
          <w:spacing w:val="-9"/>
        </w:rPr>
        <w:t> </w:t>
      </w:r>
      <w:r>
        <w:rPr/>
        <w:t>against</w:t>
      </w:r>
      <w:r>
        <w:rPr>
          <w:spacing w:val="-6"/>
        </w:rPr>
        <w:t> </w:t>
      </w:r>
      <w:r>
        <w:rPr/>
        <w:t>my</w:t>
      </w:r>
      <w:r>
        <w:rPr>
          <w:spacing w:val="-55"/>
        </w:rPr>
        <w:t> </w:t>
      </w:r>
      <w:r>
        <w:rPr/>
        <w:t>employer/former</w:t>
      </w:r>
      <w:r>
        <w:rPr>
          <w:spacing w:val="-1"/>
        </w:rPr>
        <w:t> </w:t>
      </w:r>
      <w:r>
        <w:rPr/>
        <w:t>employer: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 style="position:absolute;margin-left:57.504002pt;margin-top:14.982169pt;width:470.7pt;height:.1pt;mso-position-horizontal-relative:page;mso-position-vertical-relative:paragraph;z-index:-15727616;mso-wrap-distance-left:0;mso-wrap-distance-right:0" id="docshape9" coordorigin="1150,300" coordsize="9414,0" path="m1150,300l10564,300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490" w:right="0" w:firstLine="0"/>
        <w:jc w:val="left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Name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5"/>
        </w:rPr>
      </w:pPr>
      <w:r>
        <w:rPr/>
        <w:pict>
          <v:shape style="position:absolute;margin-left:57.504002pt;margin-top:15.604883pt;width:470.7pt;height:.1pt;mso-position-horizontal-relative:page;mso-position-vertical-relative:paragraph;z-index:-15727104;mso-wrap-distance-left:0;mso-wrap-distance-right:0" id="docshape10" coordorigin="1150,312" coordsize="9414,0" path="m1150,312l10564,31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3372" w:val="left" w:leader="none"/>
          <w:tab w:pos="5533" w:val="left" w:leader="none"/>
          <w:tab w:pos="8413" w:val="left" w:leader="none"/>
        </w:tabs>
        <w:spacing w:before="30"/>
        <w:ind w:left="490" w:right="0" w:firstLine="0"/>
        <w:jc w:val="both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Address</w:t>
        <w:tab/>
        <w:t>City</w:t>
        <w:tab/>
        <w:t>State</w:t>
        <w:tab/>
        <w:t>Zip Code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49" w:lineRule="auto"/>
        <w:ind w:left="492" w:right="566" w:hanging="3"/>
        <w:jc w:val="both"/>
      </w:pPr>
      <w:r>
        <w:rPr>
          <w:spacing w:val="-1"/>
        </w:rPr>
        <w:t>I</w:t>
      </w:r>
      <w:r>
        <w:rPr>
          <w:spacing w:val="-15"/>
        </w:rPr>
        <w:t> </w:t>
      </w:r>
      <w:r>
        <w:rPr>
          <w:spacing w:val="-1"/>
        </w:rPr>
        <w:t>understand</w:t>
      </w:r>
      <w:r>
        <w:rPr>
          <w:spacing w:val="-16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my</w:t>
      </w:r>
      <w:r>
        <w:rPr>
          <w:spacing w:val="-12"/>
        </w:rPr>
        <w:t> </w:t>
      </w:r>
      <w:r>
        <w:rPr>
          <w:spacing w:val="-1"/>
        </w:rPr>
        <w:t>complaint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investigated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as</w:t>
      </w:r>
      <w:r>
        <w:rPr>
          <w:spacing w:val="-16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investigatory</w:t>
      </w:r>
      <w:r>
        <w:rPr>
          <w:spacing w:val="-15"/>
        </w:rPr>
        <w:t> </w:t>
      </w:r>
      <w:r>
        <w:rPr/>
        <w:t>process</w:t>
      </w:r>
      <w:r>
        <w:rPr>
          <w:spacing w:val="-55"/>
        </w:rPr>
        <w:t> </w:t>
      </w:r>
      <w:r>
        <w:rPr/>
        <w:t>my complaint will be sent to my employer/former employer for response.</w:t>
      </w:r>
      <w:r>
        <w:rPr>
          <w:spacing w:val="1"/>
        </w:rPr>
        <w:t> </w:t>
      </w:r>
      <w:r>
        <w:rPr/>
        <w:t>I understand that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completed,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Industry</w:t>
      </w:r>
      <w:r>
        <w:rPr>
          <w:spacing w:val="-55"/>
        </w:rPr>
        <w:t> </w:t>
      </w:r>
      <w:r>
        <w:rPr/>
        <w:t>(“Commissioner”) will determine whether my employer/former employer has violated the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law.</w:t>
      </w:r>
      <w:r>
        <w:rPr>
          <w:spacing w:val="1"/>
        </w:rPr>
        <w:t> </w:t>
      </w:r>
      <w:r>
        <w:rPr>
          <w:b/>
        </w:rPr>
        <w:t>I</w:t>
      </w:r>
      <w:r>
        <w:rPr>
          <w:b/>
          <w:spacing w:val="1"/>
        </w:rPr>
        <w:t> </w:t>
      </w:r>
      <w:r>
        <w:rPr>
          <w:b/>
        </w:rPr>
        <w:t>understand</w:t>
      </w:r>
      <w:r>
        <w:rPr>
          <w:b/>
          <w:spacing w:val="1"/>
        </w:rPr>
        <w:t> </w:t>
      </w:r>
      <w:r>
        <w:rPr>
          <w:b/>
        </w:rPr>
        <w:t>that</w:t>
      </w:r>
      <w:r>
        <w:rPr>
          <w:b/>
          <w:spacing w:val="1"/>
        </w:rPr>
        <w:t> </w:t>
      </w:r>
      <w:r>
        <w:rPr>
          <w:b/>
        </w:rPr>
        <w:t>acceptance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my</w:t>
      </w:r>
      <w:r>
        <w:rPr>
          <w:b/>
          <w:spacing w:val="1"/>
        </w:rPr>
        <w:t> </w:t>
      </w:r>
      <w:r>
        <w:rPr>
          <w:b/>
        </w:rPr>
        <w:t>complaint</w:t>
      </w:r>
      <w:r>
        <w:rPr>
          <w:b/>
          <w:spacing w:val="1"/>
        </w:rPr>
        <w:t> </w:t>
      </w:r>
      <w:r>
        <w:rPr>
          <w:b/>
        </w:rPr>
        <w:t>by</w:t>
      </w:r>
      <w:r>
        <w:rPr>
          <w:b/>
          <w:spacing w:val="1"/>
        </w:rPr>
        <w:t> </w:t>
      </w:r>
      <w:r>
        <w:rPr>
          <w:b/>
        </w:rPr>
        <w:t>ESS</w:t>
      </w:r>
      <w:r>
        <w:rPr>
          <w:b/>
          <w:spacing w:val="1"/>
        </w:rPr>
        <w:t> </w:t>
      </w:r>
      <w:r>
        <w:rPr>
          <w:b/>
        </w:rPr>
        <w:t>will</w:t>
      </w:r>
      <w:r>
        <w:rPr>
          <w:b/>
          <w:spacing w:val="1"/>
        </w:rPr>
        <w:t> </w:t>
      </w:r>
      <w:r>
        <w:rPr>
          <w:b/>
        </w:rPr>
        <w:t>not</w:t>
      </w:r>
      <w:r>
        <w:rPr>
          <w:b/>
          <w:spacing w:val="-58"/>
        </w:rPr>
        <w:t> </w:t>
      </w:r>
      <w:r>
        <w:rPr>
          <w:b/>
        </w:rPr>
        <w:t>necessarily</w:t>
      </w:r>
      <w:r>
        <w:rPr>
          <w:b/>
          <w:spacing w:val="-10"/>
        </w:rPr>
        <w:t> </w:t>
      </w:r>
      <w:r>
        <w:rPr>
          <w:b/>
        </w:rPr>
        <w:t>result</w:t>
      </w:r>
      <w:r>
        <w:rPr>
          <w:b/>
          <w:spacing w:val="-9"/>
        </w:rPr>
        <w:t> </w:t>
      </w:r>
      <w:r>
        <w:rPr>
          <w:b/>
        </w:rPr>
        <w:t>in</w:t>
      </w:r>
      <w:r>
        <w:rPr>
          <w:b/>
          <w:spacing w:val="-8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determination</w:t>
      </w:r>
      <w:r>
        <w:rPr>
          <w:b/>
          <w:spacing w:val="-9"/>
        </w:rPr>
        <w:t> </w:t>
      </w:r>
      <w:r>
        <w:rPr>
          <w:b/>
        </w:rPr>
        <w:t>by</w:t>
      </w:r>
      <w:r>
        <w:rPr>
          <w:b/>
          <w:spacing w:val="-9"/>
        </w:rPr>
        <w:t> </w:t>
      </w:r>
      <w:r>
        <w:rPr>
          <w:b/>
        </w:rPr>
        <w:t>the</w:t>
      </w:r>
      <w:r>
        <w:rPr>
          <w:b/>
          <w:spacing w:val="-10"/>
        </w:rPr>
        <w:t> </w:t>
      </w:r>
      <w:r>
        <w:rPr>
          <w:b/>
        </w:rPr>
        <w:t>Commissioner</w:t>
      </w:r>
      <w:r>
        <w:rPr>
          <w:b/>
          <w:spacing w:val="-10"/>
        </w:rPr>
        <w:t> </w:t>
      </w:r>
      <w:r>
        <w:rPr>
          <w:b/>
        </w:rPr>
        <w:t>that</w:t>
      </w:r>
      <w:r>
        <w:rPr>
          <w:b/>
          <w:spacing w:val="-8"/>
        </w:rPr>
        <w:t> </w:t>
      </w:r>
      <w:r>
        <w:rPr>
          <w:b/>
        </w:rPr>
        <w:t>the</w:t>
      </w:r>
      <w:r>
        <w:rPr>
          <w:b/>
          <w:spacing w:val="-10"/>
        </w:rPr>
        <w:t> </w:t>
      </w:r>
      <w:r>
        <w:rPr>
          <w:b/>
        </w:rPr>
        <w:t>Equal</w:t>
      </w:r>
      <w:r>
        <w:rPr>
          <w:b/>
          <w:spacing w:val="-9"/>
        </w:rPr>
        <w:t> </w:t>
      </w:r>
      <w:r>
        <w:rPr>
          <w:b/>
        </w:rPr>
        <w:t>Pay</w:t>
      </w:r>
      <w:r>
        <w:rPr>
          <w:b/>
          <w:spacing w:val="-10"/>
        </w:rPr>
        <w:t> </w:t>
      </w:r>
      <w:r>
        <w:rPr>
          <w:b/>
        </w:rPr>
        <w:t>law</w:t>
      </w:r>
      <w:r>
        <w:rPr>
          <w:b/>
          <w:spacing w:val="-59"/>
        </w:rPr>
        <w:t> </w:t>
      </w:r>
      <w:r>
        <w:rPr>
          <w:b/>
        </w:rPr>
        <w:t>has been violated. </w:t>
      </w:r>
      <w:r>
        <w:rPr/>
        <w:t>If the Commissioner determines the Equal Pay law has been violated,</w:t>
      </w:r>
      <w:r>
        <w:rPr>
          <w:spacing w:val="1"/>
        </w:rPr>
        <w:t> </w:t>
      </w:r>
      <w:r>
        <w:rPr/>
        <w:t>pursuant to Md. Code Ann., Lab. &amp; Empl., §3-306.1 and §3-307(b) I hereby request that the</w:t>
      </w:r>
      <w:r>
        <w:rPr>
          <w:spacing w:val="1"/>
        </w:rPr>
        <w:t> </w:t>
      </w:r>
      <w:r>
        <w:rPr/>
        <w:t>Commissioner take assignment of my claim in trust for me and I hereby consent to the</w:t>
      </w:r>
      <w:r>
        <w:rPr>
          <w:spacing w:val="1"/>
        </w:rPr>
        <w:t> </w:t>
      </w:r>
      <w:r>
        <w:rPr/>
        <w:t>Commissioner resolving any issue involved in the violation informally by mediation and/or by</w:t>
      </w:r>
      <w:r>
        <w:rPr>
          <w:spacing w:val="-55"/>
        </w:rPr>
        <w:t> </w:t>
      </w:r>
      <w:r>
        <w:rPr/>
        <w:t>asking the Office of the Attorney General (“OAG”) to bring an action in a Maryland court of</w:t>
      </w:r>
      <w:r>
        <w:rPr>
          <w:spacing w:val="1"/>
        </w:rPr>
        <w:t> </w:t>
      </w:r>
      <w:r>
        <w:rPr/>
        <w:t>competent jurisdiction against my employer/former employer named above on my behalf for:</w:t>
      </w:r>
      <w:r>
        <w:rPr>
          <w:spacing w:val="-55"/>
        </w:rPr>
        <w:t> </w:t>
      </w:r>
      <w:r>
        <w:rPr/>
        <w:t>injunctive relief, based upon violations of Md. Code Ann., Lab. &amp; Empl., §3-304, §3-304.1,</w:t>
      </w:r>
      <w:r>
        <w:rPr>
          <w:spacing w:val="1"/>
        </w:rPr>
        <w:t> </w:t>
      </w:r>
      <w:r>
        <w:rPr/>
        <w:t>and/or §3-308(a)(1) or (4); to recover the difference between the wages paid to me and the</w:t>
      </w:r>
      <w:r>
        <w:rPr>
          <w:spacing w:val="1"/>
        </w:rPr>
        <w:t> </w:t>
      </w:r>
      <w:r>
        <w:rPr/>
        <w:t>wages paid to employees of another sex or gender identity who do the same type of work and</w:t>
      </w:r>
      <w:r>
        <w:rPr>
          <w:spacing w:val="1"/>
        </w:rPr>
        <w:t> </w:t>
      </w:r>
      <w:r>
        <w:rPr/>
        <w:t>an additional equal amount as liquidated damages, based upon violations of Md. Code Ann.,</w:t>
      </w:r>
      <w:r>
        <w:rPr>
          <w:spacing w:val="1"/>
        </w:rPr>
        <w:t> </w:t>
      </w:r>
      <w:r>
        <w:rPr/>
        <w:t>Lab.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Empl.,</w:t>
      </w:r>
      <w:r>
        <w:rPr>
          <w:spacing w:val="-3"/>
        </w:rPr>
        <w:t> </w:t>
      </w:r>
      <w:r>
        <w:rPr/>
        <w:t>§3-304;</w:t>
      </w:r>
      <w:r>
        <w:rPr>
          <w:spacing w:val="-2"/>
        </w:rPr>
        <w:t> </w:t>
      </w:r>
      <w:r>
        <w:rPr/>
        <w:t>actual</w:t>
      </w:r>
      <w:r>
        <w:rPr>
          <w:spacing w:val="-3"/>
        </w:rPr>
        <w:t> </w:t>
      </w:r>
      <w:r>
        <w:rPr/>
        <w:t>damages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liquidated</w:t>
      </w:r>
      <w:r>
        <w:rPr>
          <w:spacing w:val="-5"/>
        </w:rPr>
        <w:t> </w:t>
      </w:r>
      <w:r>
        <w:rPr/>
        <w:t>damages,</w:t>
      </w:r>
      <w:r>
        <w:rPr>
          <w:spacing w:val="-56"/>
        </w:rPr>
        <w:t> </w:t>
      </w:r>
      <w:r>
        <w:rPr/>
        <w:t>based upon a violation of Md. Code Ann., Lab. &amp; Empl., §3-304.1; damages, based upon a</w:t>
      </w:r>
      <w:r>
        <w:rPr>
          <w:spacing w:val="1"/>
        </w:rPr>
        <w:t> </w:t>
      </w:r>
      <w:r>
        <w:rPr/>
        <w:t>violation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Md.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Ann.,</w:t>
      </w:r>
      <w:r>
        <w:rPr>
          <w:spacing w:val="-6"/>
        </w:rPr>
        <w:t> </w:t>
      </w:r>
      <w:r>
        <w:rPr/>
        <w:t>Lab.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Empl.,</w:t>
      </w:r>
      <w:r>
        <w:rPr>
          <w:spacing w:val="-5"/>
        </w:rPr>
        <w:t> </w:t>
      </w:r>
      <w:r>
        <w:rPr/>
        <w:t>§3-308(a)(1)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(4);</w:t>
      </w:r>
      <w:r>
        <w:rPr>
          <w:spacing w:val="-6"/>
        </w:rPr>
        <w:t> </w:t>
      </w:r>
      <w:r>
        <w:rPr/>
        <w:t>and/or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relief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which</w:t>
      </w:r>
      <w:r>
        <w:rPr>
          <w:spacing w:val="-56"/>
        </w:rPr>
        <w:t> </w:t>
      </w:r>
      <w:r>
        <w:rPr/>
        <w:t>I may be entitled under Md. Code Ann., Lab. &amp; Empl., §3-307(e) including reasonable counsel</w:t>
      </w:r>
      <w:r>
        <w:rPr>
          <w:spacing w:val="-55"/>
        </w:rPr>
        <w:t> </w:t>
      </w:r>
      <w:r>
        <w:rPr/>
        <w:t>fees and other costs of the action as well as prejudgment interest in accordance with the</w:t>
      </w:r>
      <w:r>
        <w:rPr>
          <w:spacing w:val="1"/>
        </w:rPr>
        <w:t> </w:t>
      </w:r>
      <w:r>
        <w:rPr/>
        <w:t>Maryland</w:t>
      </w:r>
      <w:r>
        <w:rPr>
          <w:spacing w:val="-3"/>
        </w:rPr>
        <w:t> </w:t>
      </w:r>
      <w:r>
        <w:rPr/>
        <w:t>Rules.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9" w:lineRule="auto"/>
        <w:ind w:left="492" w:right="569" w:hanging="3"/>
        <w:jc w:val="both"/>
      </w:pPr>
      <w:r>
        <w:rPr/>
        <w:t>I understand and agree that if the Commissioner and the OAG recommend that I resolve my</w:t>
      </w:r>
      <w:r>
        <w:rPr>
          <w:spacing w:val="1"/>
        </w:rPr>
        <w:t> </w:t>
      </w:r>
      <w:r>
        <w:rPr/>
        <w:t>complaint through mediation, whether informal or court-ordered, and I do not approve the</w:t>
      </w:r>
      <w:r>
        <w:rPr>
          <w:spacing w:val="1"/>
        </w:rPr>
        <w:t> </w:t>
      </w:r>
      <w:r>
        <w:rPr/>
        <w:t>resolution recommended by the Commissioner and/or the OAG, then the Commissioner and</w:t>
      </w:r>
      <w:r>
        <w:rPr>
          <w:spacing w:val="1"/>
        </w:rPr>
        <w:t> </w:t>
      </w:r>
      <w:r>
        <w:rPr/>
        <w:t>the OAG may withdraw from the case, subject to any applicable Rules of Court. I understand</w:t>
      </w:r>
      <w:r>
        <w:rPr>
          <w:spacing w:val="1"/>
        </w:rPr>
        <w:t> </w:t>
      </w:r>
      <w:r>
        <w:rPr/>
        <w:t>that under those circumstances neither the Commissioner nor the OAG will be liable for any</w:t>
      </w:r>
      <w:r>
        <w:rPr>
          <w:spacing w:val="1"/>
        </w:rPr>
        <w:t> </w:t>
      </w:r>
      <w:r>
        <w:rPr/>
        <w:t>costs</w:t>
      </w:r>
      <w:r>
        <w:rPr>
          <w:spacing w:val="-3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mediation</w:t>
      </w:r>
      <w:r>
        <w:rPr>
          <w:spacing w:val="-3"/>
        </w:rPr>
        <w:t> </w:t>
      </w:r>
      <w:r>
        <w:rPr/>
        <w:t>and/or</w:t>
      </w:r>
      <w:r>
        <w:rPr>
          <w:spacing w:val="-2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filed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behalf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6"/>
        </w:rPr>
        <w:t> </w:t>
      </w:r>
      <w:r>
        <w:rPr/>
        <w:t>OAG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I agree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assume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be fully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costs.</w:t>
      </w:r>
    </w:p>
    <w:p>
      <w:pPr>
        <w:spacing w:after="0" w:line="249" w:lineRule="auto"/>
        <w:jc w:val="both"/>
        <w:sectPr>
          <w:footerReference w:type="default" r:id="rId5"/>
          <w:type w:val="continuous"/>
          <w:pgSz w:w="12240" w:h="15840"/>
          <w:pgMar w:footer="1061" w:header="0" w:top="760" w:bottom="1260" w:left="660" w:right="580"/>
          <w:pgNumType w:start="1"/>
        </w:sectPr>
      </w:pPr>
    </w:p>
    <w:p>
      <w:pPr>
        <w:pStyle w:val="BodyText"/>
        <w:spacing w:line="249" w:lineRule="auto" w:before="71"/>
        <w:ind w:left="492" w:right="568" w:hanging="3"/>
        <w:jc w:val="both"/>
      </w:pPr>
      <w:r>
        <w:rPr/>
        <w:t>I understand that should the OAG file an action in a Maryland court on my behalf, there is no</w:t>
      </w:r>
      <w:r>
        <w:rPr>
          <w:spacing w:val="1"/>
        </w:rPr>
        <w:t> </w:t>
      </w:r>
      <w:r>
        <w:rPr/>
        <w:t>guarantee of a favorable result and </w:t>
      </w:r>
      <w:r>
        <w:rPr>
          <w:color w:val="212121"/>
        </w:rPr>
        <w:t>I understand and agree that any determination of whether</w:t>
      </w:r>
      <w:r>
        <w:rPr>
          <w:color w:val="212121"/>
          <w:spacing w:val="1"/>
        </w:rPr>
        <w:t> </w:t>
      </w:r>
      <w:r>
        <w:rPr>
          <w:color w:val="212121"/>
        </w:rPr>
        <w:t>or</w:t>
      </w:r>
      <w:r>
        <w:rPr>
          <w:color w:val="212121"/>
          <w:spacing w:val="1"/>
        </w:rPr>
        <w:t> </w:t>
      </w:r>
      <w:r>
        <w:rPr>
          <w:color w:val="212121"/>
        </w:rPr>
        <w:t>not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appeal</w:t>
      </w:r>
      <w:r>
        <w:rPr>
          <w:color w:val="212121"/>
          <w:spacing w:val="1"/>
        </w:rPr>
        <w:t> </w:t>
      </w:r>
      <w:r>
        <w:rPr>
          <w:color w:val="212121"/>
        </w:rPr>
        <w:t>an</w:t>
      </w:r>
      <w:r>
        <w:rPr>
          <w:color w:val="212121"/>
          <w:spacing w:val="1"/>
        </w:rPr>
        <w:t> </w:t>
      </w:r>
      <w:r>
        <w:rPr>
          <w:color w:val="212121"/>
        </w:rPr>
        <w:t>unfavorable</w:t>
      </w:r>
      <w:r>
        <w:rPr>
          <w:color w:val="212121"/>
          <w:spacing w:val="1"/>
        </w:rPr>
        <w:t> </w:t>
      </w:r>
      <w:r>
        <w:rPr>
          <w:color w:val="212121"/>
        </w:rPr>
        <w:t>decision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solely</w:t>
      </w:r>
      <w:r>
        <w:rPr>
          <w:color w:val="212121"/>
          <w:spacing w:val="1"/>
        </w:rPr>
        <w:t> </w:t>
      </w:r>
      <w:r>
        <w:rPr>
          <w:color w:val="212121"/>
        </w:rPr>
        <w:t>within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Commissioner’s,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-55"/>
        </w:rPr>
        <w:t> </w:t>
      </w:r>
      <w:r>
        <w:rPr>
          <w:color w:val="212121"/>
        </w:rPr>
        <w:t>Commissioner’s</w:t>
      </w:r>
      <w:r>
        <w:rPr>
          <w:color w:val="212121"/>
          <w:spacing w:val="-9"/>
        </w:rPr>
        <w:t> </w:t>
      </w:r>
      <w:r>
        <w:rPr>
          <w:color w:val="212121"/>
        </w:rPr>
        <w:t>designee,</w:t>
      </w:r>
      <w:r>
        <w:rPr>
          <w:color w:val="212121"/>
          <w:spacing w:val="-7"/>
        </w:rPr>
        <w:t> </w:t>
      </w:r>
      <w:r>
        <w:rPr>
          <w:color w:val="212121"/>
        </w:rPr>
        <w:t>and/or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OAG’s</w:t>
      </w:r>
      <w:r>
        <w:rPr>
          <w:color w:val="212121"/>
          <w:spacing w:val="-9"/>
        </w:rPr>
        <w:t> </w:t>
      </w:r>
      <w:r>
        <w:rPr>
          <w:color w:val="212121"/>
        </w:rPr>
        <w:t>discretion.</w:t>
      </w:r>
      <w:r>
        <w:rPr>
          <w:color w:val="212121"/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also</w:t>
      </w:r>
      <w:r>
        <w:rPr>
          <w:spacing w:val="-9"/>
        </w:rPr>
        <w:t> </w:t>
      </w:r>
      <w:r>
        <w:rPr/>
        <w:t>understand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agree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55"/>
        </w:rPr>
        <w:t> </w:t>
      </w:r>
      <w:r>
        <w:rPr/>
        <w:t>event my employer files an action against me in any court that is unrelated to my complaint</w:t>
      </w:r>
      <w:r>
        <w:rPr>
          <w:spacing w:val="1"/>
        </w:rPr>
        <w:t> </w:t>
      </w:r>
      <w:r>
        <w:rPr/>
        <w:t>under the Equal Pay law, neither the Commissioner nor the OAG will represent me in defense</w:t>
      </w:r>
      <w:r>
        <w:rPr>
          <w:spacing w:val="-55"/>
        </w:rPr>
        <w:t> </w:t>
      </w:r>
      <w:r>
        <w:rPr/>
        <w:t>of that action. I understand and agree that under those circumstances I will be required to</w:t>
      </w:r>
      <w:r>
        <w:rPr>
          <w:spacing w:val="1"/>
        </w:rPr>
        <w:t> </w:t>
      </w:r>
      <w:r>
        <w:rPr/>
        <w:t>either retain private counsel or represent myself </w:t>
      </w:r>
      <w:r>
        <w:rPr>
          <w:i/>
        </w:rPr>
        <w:t>pro se </w:t>
      </w:r>
      <w:r>
        <w:rPr/>
        <w:t>and I agree to assume and be fully</w:t>
      </w:r>
      <w:r>
        <w:rPr>
          <w:spacing w:val="1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any and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costs</w:t>
      </w:r>
      <w:r>
        <w:rPr>
          <w:spacing w:val="-2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unrelated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spacing w:before="2"/>
      </w:pPr>
    </w:p>
    <w:p>
      <w:pPr>
        <w:pStyle w:val="BodyText"/>
        <w:spacing w:line="249" w:lineRule="auto"/>
        <w:ind w:left="492" w:right="565" w:hanging="3"/>
        <w:jc w:val="both"/>
      </w:pPr>
      <w:r>
        <w:rPr/>
        <w:t>I</w:t>
      </w:r>
      <w:r>
        <w:rPr>
          <w:spacing w:val="1"/>
        </w:rPr>
        <w:t> </w:t>
      </w:r>
      <w:r>
        <w:rPr/>
        <w:t>agree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cooperate</w:t>
      </w:r>
      <w:r>
        <w:rPr>
          <w:spacing w:val="1"/>
        </w:rPr>
        <w:t> </w:t>
      </w:r>
      <w:r>
        <w:rPr/>
        <w:t>fully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Commissioner,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OAG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investigation of my complaint and during all phases of any mediation and/or any action</w:t>
      </w:r>
      <w:r>
        <w:rPr>
          <w:spacing w:val="1"/>
        </w:rPr>
        <w:t> </w:t>
      </w:r>
      <w:r>
        <w:rPr/>
        <w:t>brought in any court on my behalf. I agree to notify ESS, the Commissioner, and/or the OAG</w:t>
      </w:r>
      <w:r>
        <w:rPr>
          <w:spacing w:val="1"/>
        </w:rPr>
        <w:t> </w:t>
      </w:r>
      <w:r>
        <w:rPr/>
        <w:t>immediately of any change in my address or telephone number.</w:t>
      </w:r>
      <w:r>
        <w:rPr>
          <w:spacing w:val="1"/>
        </w:rPr>
        <w:t> </w:t>
      </w:r>
      <w:r>
        <w:rPr/>
        <w:t>I agree to promptly return all</w:t>
      </w:r>
      <w:r>
        <w:rPr>
          <w:spacing w:val="-55"/>
        </w:rPr>
        <w:t> </w:t>
      </w:r>
      <w:r>
        <w:rPr/>
        <w:t>telephone calls and to promptly respond to all written correspondence received from ESS, the</w:t>
      </w:r>
      <w:r>
        <w:rPr>
          <w:spacing w:val="1"/>
        </w:rPr>
        <w:t> </w:t>
      </w:r>
      <w:r>
        <w:rPr/>
        <w:t>Commissioner, the Commissioner’s designee, or the OAG. I agree to appear and participate in</w:t>
      </w:r>
      <w:r>
        <w:rPr>
          <w:spacing w:val="-55"/>
        </w:rPr>
        <w:t> </w:t>
      </w:r>
      <w:r>
        <w:rPr/>
        <w:t>any</w:t>
      </w:r>
      <w:r>
        <w:rPr>
          <w:spacing w:val="-8"/>
        </w:rPr>
        <w:t> </w:t>
      </w:r>
      <w:r>
        <w:rPr/>
        <w:t>mediation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scheduled.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agree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appear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court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any</w:t>
      </w:r>
      <w:r>
        <w:rPr>
          <w:spacing w:val="-8"/>
        </w:rPr>
        <w:t> </w:t>
      </w:r>
      <w:r>
        <w:rPr/>
        <w:t>trial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scheduled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55"/>
        </w:rPr>
        <w:t> </w:t>
      </w:r>
      <w:r>
        <w:rPr/>
        <w:t>testify if requested by the Commissioner or the OAG.</w:t>
      </w:r>
      <w:r>
        <w:rPr>
          <w:spacing w:val="1"/>
        </w:rPr>
        <w:t> </w:t>
      </w:r>
      <w:r>
        <w:rPr/>
        <w:t>Should I fail to fully cooperate as</w:t>
      </w:r>
      <w:r>
        <w:rPr>
          <w:spacing w:val="1"/>
        </w:rPr>
        <w:t> </w:t>
      </w:r>
      <w:r>
        <w:rPr/>
        <w:t>described herein, I authorize the Commissioner and/or the OAG to take whatever action</w:t>
      </w:r>
      <w:r>
        <w:rPr>
          <w:spacing w:val="1"/>
        </w:rPr>
        <w:t> </w:t>
      </w:r>
      <w:r>
        <w:rPr/>
        <w:t>deemed appropriate, including withdrawing from and/or dismissing any action filed on my</w:t>
      </w:r>
      <w:r>
        <w:rPr>
          <w:spacing w:val="1"/>
        </w:rPr>
        <w:t> </w:t>
      </w:r>
      <w:r>
        <w:rPr/>
        <w:t>behalf, subject to the applicable Rules of Court. I agree that under these circumstances the</w:t>
      </w:r>
      <w:r>
        <w:rPr>
          <w:spacing w:val="1"/>
        </w:rPr>
        <w:t> </w:t>
      </w:r>
      <w:r>
        <w:rPr/>
        <w:t>Commissioner and the OAG will not be liable for any costs associated with the continued</w:t>
      </w:r>
      <w:r>
        <w:rPr>
          <w:spacing w:val="1"/>
        </w:rPr>
        <w:t> </w:t>
      </w:r>
      <w:r>
        <w:rPr/>
        <w:t>prosecution of the action and I agree to assume and be fully responsible for any and all</w:t>
      </w:r>
      <w:r>
        <w:rPr>
          <w:spacing w:val="1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costs.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9" w:lineRule="auto" w:before="1"/>
        <w:ind w:left="492" w:right="567" w:hanging="3"/>
        <w:jc w:val="both"/>
      </w:pPr>
      <w:r>
        <w:rPr/>
        <w:t>I understand that under Md. Code Ann., Lab. &amp; Emp., §3-308(b) I may not: (1) make a</w:t>
      </w:r>
      <w:r>
        <w:rPr>
          <w:spacing w:val="1"/>
        </w:rPr>
        <w:t> </w:t>
      </w:r>
      <w:r>
        <w:rPr/>
        <w:t>groundless or malicious complaint to the Commissioner or authorized representative of the</w:t>
      </w:r>
      <w:r>
        <w:rPr>
          <w:spacing w:val="1"/>
        </w:rPr>
        <w:t> </w:t>
      </w:r>
      <w:r>
        <w:rPr/>
        <w:t>Commissioner,</w:t>
      </w:r>
      <w:r>
        <w:rPr>
          <w:spacing w:val="-6"/>
        </w:rPr>
        <w:t> </w:t>
      </w:r>
      <w:r>
        <w:rPr/>
        <w:t>(2)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bad</w:t>
      </w:r>
      <w:r>
        <w:rPr>
          <w:spacing w:val="-7"/>
        </w:rPr>
        <w:t> </w:t>
      </w:r>
      <w:r>
        <w:rPr/>
        <w:t>faith,</w:t>
      </w:r>
      <w:r>
        <w:rPr>
          <w:spacing w:val="-6"/>
        </w:rPr>
        <w:t> </w:t>
      </w:r>
      <w:r>
        <w:rPr/>
        <w:t>bring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action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Equal</w:t>
      </w:r>
      <w:r>
        <w:rPr>
          <w:spacing w:val="-4"/>
        </w:rPr>
        <w:t> </w:t>
      </w:r>
      <w:r>
        <w:rPr/>
        <w:t>Pay</w:t>
      </w:r>
      <w:r>
        <w:rPr>
          <w:spacing w:val="-9"/>
        </w:rPr>
        <w:t> </w:t>
      </w:r>
      <w:r>
        <w:rPr/>
        <w:t>law,</w:t>
      </w:r>
      <w:r>
        <w:rPr>
          <w:spacing w:val="-5"/>
        </w:rPr>
        <w:t> </w:t>
      </w:r>
      <w:r>
        <w:rPr/>
        <w:t>(3)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bad</w:t>
      </w:r>
      <w:r>
        <w:rPr>
          <w:spacing w:val="-6"/>
        </w:rPr>
        <w:t> </w:t>
      </w:r>
      <w:r>
        <w:rPr/>
        <w:t>faith,</w:t>
      </w:r>
      <w:r>
        <w:rPr>
          <w:spacing w:val="-7"/>
        </w:rPr>
        <w:t> </w:t>
      </w:r>
      <w:r>
        <w:rPr/>
        <w:t>bring</w:t>
      </w:r>
      <w:r>
        <w:rPr>
          <w:spacing w:val="-55"/>
        </w:rPr>
        <w:t> </w:t>
      </w:r>
      <w:r>
        <w:rPr/>
        <w:t>a proceeding that relates to the subject of the Equal Pay law, or (4) in bad faith, testify in an</w:t>
      </w:r>
      <w:r>
        <w:rPr>
          <w:spacing w:val="1"/>
        </w:rPr>
        <w:t> </w:t>
      </w:r>
      <w:r>
        <w:rPr/>
        <w:t>action under the Equal Pay law or a proceeding that relates to the Equal Pay law. I further</w:t>
      </w:r>
      <w:r>
        <w:rPr>
          <w:spacing w:val="1"/>
        </w:rPr>
        <w:t> </w:t>
      </w:r>
      <w:r>
        <w:rPr/>
        <w:t>understand that if the Commissioner determines that I have violated §3-308(b)(1), (3), or (4),</w:t>
      </w:r>
      <w:r>
        <w:rPr>
          <w:spacing w:val="-55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Commissioner</w:t>
      </w:r>
      <w:r>
        <w:rPr>
          <w:spacing w:val="-3"/>
        </w:rPr>
        <w:t> </w:t>
      </w:r>
      <w:r>
        <w:rPr/>
        <w:t>may bring</w:t>
      </w:r>
      <w:r>
        <w:rPr>
          <w:spacing w:val="-1"/>
        </w:rPr>
        <w:t> </w:t>
      </w:r>
      <w:r>
        <w:rPr/>
        <w:t>an action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/>
        <w:t>me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injunctive</w:t>
      </w:r>
      <w:r>
        <w:rPr>
          <w:spacing w:val="-2"/>
        </w:rPr>
        <w:t> </w:t>
      </w:r>
      <w:r>
        <w:rPr/>
        <w:t>relief and</w:t>
      </w:r>
      <w:r>
        <w:rPr>
          <w:spacing w:val="-3"/>
        </w:rPr>
        <w:t> </w:t>
      </w:r>
      <w:r>
        <w:rPr/>
        <w:t>damages.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492" w:right="569" w:hanging="3"/>
        <w:jc w:val="both"/>
      </w:pPr>
      <w:r>
        <w:rPr/>
        <w:t>Should the Commissioner and/or the OAG collect any monies on my behalf as a result of</w:t>
      </w:r>
      <w:r>
        <w:rPr>
          <w:spacing w:val="1"/>
        </w:rPr>
        <w:t> </w:t>
      </w:r>
      <w:r>
        <w:rPr/>
        <w:t>mediation or a judgment issued in my favor, I hereby authorize the Commissioner or the</w:t>
      </w:r>
      <w:r>
        <w:rPr>
          <w:spacing w:val="1"/>
        </w:rPr>
        <w:t> </w:t>
      </w:r>
      <w:r>
        <w:rPr/>
        <w:t>Commissioner’s designee to receive, endorse my name on, and deposit in the account of the</w:t>
      </w:r>
      <w:r>
        <w:rPr>
          <w:spacing w:val="1"/>
        </w:rPr>
        <w:t> </w:t>
      </w:r>
      <w:r>
        <w:rPr/>
        <w:t>Commissioner any checks or money orders made out to me. I understand that I will be issued</w:t>
      </w:r>
      <w:r>
        <w:rPr>
          <w:spacing w:val="1"/>
        </w:rPr>
        <w:t> </w:t>
      </w:r>
      <w:r>
        <w:rPr/>
        <w:t>a</w:t>
      </w:r>
      <w:r>
        <w:rPr>
          <w:spacing w:val="-13"/>
        </w:rPr>
        <w:t> </w:t>
      </w:r>
      <w:r>
        <w:rPr/>
        <w:t>check</w:t>
      </w:r>
      <w:r>
        <w:rPr>
          <w:spacing w:val="-8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State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Maryland</w:t>
      </w:r>
      <w:r>
        <w:rPr>
          <w:spacing w:val="-12"/>
        </w:rPr>
        <w:t> </w:t>
      </w:r>
      <w:r>
        <w:rPr/>
        <w:t>representing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amount</w:t>
      </w:r>
      <w:r>
        <w:rPr>
          <w:spacing w:val="-11"/>
        </w:rPr>
        <w:t> </w:t>
      </w:r>
      <w:r>
        <w:rPr/>
        <w:t>deposited.</w:t>
      </w:r>
      <w:r>
        <w:rPr>
          <w:spacing w:val="-12"/>
        </w:rPr>
        <w:t> </w:t>
      </w:r>
      <w:r>
        <w:rPr/>
        <w:t>I</w:t>
      </w:r>
      <w:r>
        <w:rPr>
          <w:spacing w:val="-9"/>
        </w:rPr>
        <w:t> </w:t>
      </w:r>
      <w:r>
        <w:rPr/>
        <w:t>understand,</w:t>
      </w:r>
      <w:r>
        <w:rPr>
          <w:spacing w:val="-10"/>
        </w:rPr>
        <w:t> </w:t>
      </w:r>
      <w:r>
        <w:rPr/>
        <w:t>however,</w:t>
      </w:r>
      <w:r>
        <w:rPr>
          <w:spacing w:val="-55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amount</w:t>
      </w:r>
      <w:r>
        <w:rPr>
          <w:spacing w:val="-11"/>
        </w:rPr>
        <w:t> </w:t>
      </w:r>
      <w:r>
        <w:rPr/>
        <w:t>may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reduced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outstanding</w:t>
      </w:r>
      <w:r>
        <w:rPr>
          <w:spacing w:val="-11"/>
        </w:rPr>
        <w:t> </w:t>
      </w:r>
      <w:r>
        <w:rPr/>
        <w:t>State</w:t>
      </w:r>
      <w:r>
        <w:rPr>
          <w:spacing w:val="-13"/>
        </w:rPr>
        <w:t> </w:t>
      </w:r>
      <w:r>
        <w:rPr/>
        <w:t>debt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owe</w:t>
      </w:r>
      <w:r>
        <w:rPr>
          <w:spacing w:val="-13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past</w:t>
      </w:r>
      <w:r>
        <w:rPr>
          <w:spacing w:val="-11"/>
        </w:rPr>
        <w:t> </w:t>
      </w:r>
      <w:r>
        <w:rPr/>
        <w:t>due</w:t>
      </w:r>
      <w:r>
        <w:rPr>
          <w:spacing w:val="-13"/>
        </w:rPr>
        <w:t> </w:t>
      </w:r>
      <w:r>
        <w:rPr/>
        <w:t>child</w:t>
      </w:r>
      <w:r>
        <w:rPr>
          <w:spacing w:val="-56"/>
        </w:rPr>
        <w:t> </w:t>
      </w:r>
      <w:r>
        <w:rPr/>
        <w:t>support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taxes,</w:t>
      </w:r>
      <w:r>
        <w:rPr>
          <w:spacing w:val="1"/>
        </w:rPr>
        <w:t> </w:t>
      </w:r>
      <w:r>
        <w:rPr/>
        <w:t>etc.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492" w:right="568" w:hanging="3"/>
        <w:jc w:val="both"/>
      </w:pPr>
      <w:r>
        <w:rPr/>
        <w:t>I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judgment</w:t>
      </w:r>
      <w:r>
        <w:rPr>
          <w:spacing w:val="1"/>
        </w:rPr>
        <w:t> </w:t>
      </w:r>
      <w:r>
        <w:rPr/>
        <w:t>entered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Maryland</w:t>
      </w:r>
      <w:r>
        <w:rPr>
          <w:spacing w:val="1"/>
        </w:rPr>
        <w:t> </w:t>
      </w:r>
      <w:r>
        <w:rPr/>
        <w:t>Department of Budget and Management’s Central Collection Unit for collection. I further</w:t>
      </w:r>
      <w:r>
        <w:rPr>
          <w:spacing w:val="1"/>
        </w:rPr>
        <w:t> </w:t>
      </w:r>
      <w:r>
        <w:rPr/>
        <w:t>understand that if the Central Collection Unit is able to collect the judgment, the Central</w:t>
      </w:r>
      <w:r>
        <w:rPr>
          <w:spacing w:val="1"/>
        </w:rPr>
        <w:t> </w:t>
      </w:r>
      <w:r>
        <w:rPr/>
        <w:t>Collection Unit may deduct from the amount collected a fee of 17% to cover the expenses of</w:t>
      </w:r>
      <w:r>
        <w:rPr>
          <w:spacing w:val="1"/>
        </w:rPr>
        <w:t> </w:t>
      </w:r>
      <w:r>
        <w:rPr/>
        <w:t>collecting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judgment on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behalf.</w:t>
      </w:r>
    </w:p>
    <w:p>
      <w:pPr>
        <w:spacing w:after="0" w:line="249" w:lineRule="auto"/>
        <w:jc w:val="both"/>
        <w:sectPr>
          <w:pgSz w:w="12240" w:h="15840"/>
          <w:pgMar w:header="0" w:footer="1061" w:top="940" w:bottom="1260" w:left="660" w:right="580"/>
        </w:sectPr>
      </w:pPr>
    </w:p>
    <w:p>
      <w:pPr>
        <w:pStyle w:val="BodyText"/>
        <w:spacing w:line="247" w:lineRule="auto" w:before="70"/>
        <w:ind w:left="492" w:right="573" w:hanging="3"/>
        <w:jc w:val="both"/>
      </w:pPr>
      <w:r>
        <w:rPr/>
        <w:t>I understand that in the event I retain private counsel to represent me in an action related to</w:t>
      </w:r>
      <w:r>
        <w:rPr>
          <w:spacing w:val="1"/>
        </w:rPr>
        <w:t> </w:t>
      </w:r>
      <w:r>
        <w:rPr/>
        <w:t>the</w:t>
      </w:r>
      <w:r>
        <w:rPr>
          <w:spacing w:val="-14"/>
        </w:rPr>
        <w:t> </w:t>
      </w:r>
      <w:r>
        <w:rPr/>
        <w:t>issues</w:t>
      </w:r>
      <w:r>
        <w:rPr>
          <w:spacing w:val="-10"/>
        </w:rPr>
        <w:t> </w:t>
      </w:r>
      <w:r>
        <w:rPr/>
        <w:t>raised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my</w:t>
      </w:r>
      <w:r>
        <w:rPr>
          <w:spacing w:val="-10"/>
        </w:rPr>
        <w:t> </w:t>
      </w:r>
      <w:r>
        <w:rPr/>
        <w:t>complaint</w:t>
      </w:r>
      <w:r>
        <w:rPr>
          <w:spacing w:val="-12"/>
        </w:rPr>
        <w:t> </w:t>
      </w:r>
      <w:r>
        <w:rPr/>
        <w:t>under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Equal</w:t>
      </w:r>
      <w:r>
        <w:rPr>
          <w:spacing w:val="-12"/>
        </w:rPr>
        <w:t> </w:t>
      </w:r>
      <w:r>
        <w:rPr/>
        <w:t>Pay</w:t>
      </w:r>
      <w:r>
        <w:rPr>
          <w:spacing w:val="-12"/>
        </w:rPr>
        <w:t> </w:t>
      </w:r>
      <w:r>
        <w:rPr/>
        <w:t>law,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Commissioner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OAG</w:t>
      </w:r>
      <w:r>
        <w:rPr>
          <w:spacing w:val="-11"/>
        </w:rPr>
        <w:t> </w:t>
      </w:r>
      <w:r>
        <w:rPr/>
        <w:t>will</w:t>
      </w:r>
      <w:r>
        <w:rPr>
          <w:spacing w:val="-56"/>
        </w:rPr>
        <w:t> </w:t>
      </w:r>
      <w:r>
        <w:rPr/>
        <w:t>halt</w:t>
      </w:r>
      <w:r>
        <w:rPr>
          <w:spacing w:val="-1"/>
        </w:rPr>
        <w:t> </w:t>
      </w:r>
      <w:r>
        <w:rPr/>
        <w:t>all actions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behalf and close</w:t>
      </w:r>
      <w:r>
        <w:rPr>
          <w:spacing w:val="-2"/>
        </w:rPr>
        <w:t> </w:t>
      </w:r>
      <w:r>
        <w:rPr/>
        <w:t>my case.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7.504002pt;margin-top:18.08794pt;width:486.05pt;height:.1pt;mso-position-horizontal-relative:page;mso-position-vertical-relative:paragraph;z-index:-15726080;mso-wrap-distance-left:0;mso-wrap-distance-right:0" id="docshape11" coordorigin="1150,362" coordsize="9721,0" path="m1150,362l10871,36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4813" w:val="left" w:leader="none"/>
        </w:tabs>
        <w:spacing w:before="30"/>
        <w:ind w:left="490" w:right="0" w:firstLine="0"/>
        <w:jc w:val="left"/>
        <w:rPr>
          <w:i/>
          <w:sz w:val="24"/>
        </w:rPr>
      </w:pPr>
      <w:r>
        <w:rPr>
          <w:i/>
          <w:sz w:val="24"/>
        </w:rPr>
        <w:t>Date</w:t>
        <w:tab/>
        <w:t>Signature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Claimant—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  <w:r>
        <w:rPr/>
        <w:pict>
          <v:shape style="position:absolute;margin-left:57.504002pt;margin-top:15.694971pt;width:486.25pt;height:.1pt;mso-position-horizontal-relative:page;mso-position-vertical-relative:paragraph;z-index:-15725568;mso-wrap-distance-left:0;mso-wrap-distance-right:0" id="docshape12" coordorigin="1150,314" coordsize="9725,0" path="m1150,314l5778,314m5783,314l10874,31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5533" w:val="left" w:leader="none"/>
          <w:tab w:pos="6973" w:val="left" w:leader="none"/>
          <w:tab w:pos="8413" w:val="left" w:leader="none"/>
        </w:tabs>
        <w:spacing w:before="28"/>
        <w:ind w:left="490" w:right="0" w:firstLine="0"/>
        <w:jc w:val="left"/>
        <w:rPr>
          <w:i/>
          <w:sz w:val="24"/>
        </w:rPr>
      </w:pPr>
      <w:r>
        <w:rPr>
          <w:i/>
          <w:sz w:val="24"/>
        </w:rPr>
        <w:t>Address</w:t>
        <w:tab/>
        <w:t>City</w:t>
        <w:tab/>
        <w:t>State</w:t>
        <w:tab/>
        <w:t>Zip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Code</w:t>
      </w:r>
    </w:p>
    <w:p>
      <w:pPr>
        <w:pStyle w:val="BodyText"/>
        <w:spacing w:before="9"/>
        <w:rPr>
          <w:i/>
          <w:sz w:val="25"/>
        </w:rPr>
      </w:pPr>
    </w:p>
    <w:p>
      <w:pPr>
        <w:tabs>
          <w:tab w:pos="1212" w:val="left" w:leader="none"/>
        </w:tabs>
        <w:spacing w:before="0"/>
        <w:ind w:left="490" w:right="0" w:firstLine="0"/>
        <w:jc w:val="left"/>
        <w:rPr>
          <w:sz w:val="24"/>
        </w:rPr>
      </w:pPr>
      <w:r>
        <w:rPr>
          <w:sz w:val="24"/>
        </w:rPr>
        <w:t>(</w:t>
        <w:tab/>
        <w:t>)</w:t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57.504002pt;margin-top:12.909546pt;width:470.7pt;height:.1pt;mso-position-horizontal-relative:page;mso-position-vertical-relative:paragraph;z-index:-15725056;mso-wrap-distance-left:0;mso-wrap-distance-right:0" id="docshape13" coordorigin="1150,258" coordsize="9414,0" path="m1150,258l10564,258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spacing w:before="28"/>
        <w:ind w:left="490" w:right="0" w:firstLine="0"/>
        <w:jc w:val="left"/>
        <w:rPr>
          <w:i/>
          <w:sz w:val="24"/>
        </w:rPr>
      </w:pPr>
      <w:r>
        <w:rPr>
          <w:i/>
          <w:sz w:val="24"/>
        </w:rPr>
        <w:t>Telephone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Number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9"/>
        </w:rPr>
      </w:pPr>
      <w:r>
        <w:rPr/>
        <w:pict>
          <v:line style="position:absolute;mso-position-horizontal-relative:page;mso-position-vertical-relative:paragraph;z-index:-15724544;mso-wrap-distance-left:0;mso-wrap-distance-right:0" from="68.449997pt,17.994118pt" to="545.299997pt,20.244118pt" stroked="true" strokeweight="2.25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i/>
          <w:sz w:val="6"/>
        </w:rPr>
      </w:pPr>
    </w:p>
    <w:p>
      <w:pPr>
        <w:spacing w:line="264" w:lineRule="auto" w:before="104"/>
        <w:ind w:left="4080" w:right="3406" w:firstLine="539"/>
        <w:jc w:val="left"/>
        <w:rPr>
          <w:rFonts w:ascii="Palatino Linotype"/>
          <w:sz w:val="22"/>
        </w:rPr>
      </w:pPr>
      <w:r>
        <w:rPr>
          <w:rFonts w:ascii="Book Antiqua"/>
          <w:b/>
          <w:sz w:val="22"/>
        </w:rPr>
        <w:t>Department of Labor</w:t>
      </w:r>
      <w:r>
        <w:rPr>
          <w:rFonts w:ascii="Book Antiqua"/>
          <w:b/>
          <w:spacing w:val="1"/>
          <w:sz w:val="22"/>
        </w:rPr>
        <w:t> </w:t>
      </w:r>
      <w:r>
        <w:rPr>
          <w:rFonts w:ascii="Book Antiqua"/>
          <w:b/>
          <w:sz w:val="22"/>
        </w:rPr>
        <w:t>Division of Labor and Industry</w:t>
      </w:r>
      <w:r>
        <w:rPr>
          <w:rFonts w:ascii="Book Antiqua"/>
          <w:b/>
          <w:spacing w:val="1"/>
          <w:sz w:val="22"/>
        </w:rPr>
        <w:t> </w:t>
      </w:r>
      <w:r>
        <w:rPr>
          <w:rFonts w:ascii="Book Antiqua"/>
          <w:b/>
          <w:sz w:val="22"/>
        </w:rPr>
        <w:t>Employment</w:t>
      </w:r>
      <w:r>
        <w:rPr>
          <w:rFonts w:ascii="Book Antiqua"/>
          <w:b/>
          <w:spacing w:val="25"/>
          <w:sz w:val="22"/>
        </w:rPr>
        <w:t> </w:t>
      </w:r>
      <w:r>
        <w:rPr>
          <w:rFonts w:ascii="Book Antiqua"/>
          <w:b/>
          <w:sz w:val="22"/>
        </w:rPr>
        <w:t>Standards</w:t>
      </w:r>
      <w:r>
        <w:rPr>
          <w:rFonts w:ascii="Book Antiqua"/>
          <w:b/>
          <w:spacing w:val="-6"/>
          <w:sz w:val="22"/>
        </w:rPr>
        <w:t> </w:t>
      </w:r>
      <w:r>
        <w:rPr>
          <w:rFonts w:ascii="Book Antiqua"/>
          <w:b/>
          <w:sz w:val="22"/>
        </w:rPr>
        <w:t>Service</w:t>
      </w:r>
      <w:r>
        <w:rPr>
          <w:rFonts w:ascii="Book Antiqua"/>
          <w:b/>
          <w:spacing w:val="-52"/>
          <w:sz w:val="22"/>
        </w:rPr>
        <w:t> </w:t>
      </w:r>
      <w:r>
        <w:rPr>
          <w:rFonts w:ascii="Book Antiqua"/>
          <w:w w:val="95"/>
          <w:sz w:val="22"/>
        </w:rPr>
        <w:t>1</w:t>
      </w:r>
      <w:r>
        <w:rPr>
          <w:rFonts w:ascii="Palatino Linotype"/>
          <w:w w:val="95"/>
          <w:sz w:val="22"/>
        </w:rPr>
        <w:t>0946</w:t>
      </w:r>
      <w:r>
        <w:rPr>
          <w:rFonts w:ascii="Palatino Linotype"/>
          <w:spacing w:val="-9"/>
          <w:w w:val="95"/>
          <w:sz w:val="22"/>
        </w:rPr>
        <w:t> </w:t>
      </w:r>
      <w:r>
        <w:rPr>
          <w:rFonts w:ascii="Palatino Linotype"/>
          <w:w w:val="95"/>
          <w:sz w:val="22"/>
        </w:rPr>
        <w:t>Golden</w:t>
      </w:r>
      <w:r>
        <w:rPr>
          <w:rFonts w:ascii="Palatino Linotype"/>
          <w:spacing w:val="-8"/>
          <w:w w:val="95"/>
          <w:sz w:val="22"/>
        </w:rPr>
        <w:t> </w:t>
      </w:r>
      <w:r>
        <w:rPr>
          <w:rFonts w:ascii="Palatino Linotype"/>
          <w:w w:val="95"/>
          <w:sz w:val="22"/>
        </w:rPr>
        <w:t>West</w:t>
      </w:r>
      <w:r>
        <w:rPr>
          <w:rFonts w:ascii="Palatino Linotype"/>
          <w:spacing w:val="-8"/>
          <w:w w:val="95"/>
          <w:sz w:val="22"/>
        </w:rPr>
        <w:t> </w:t>
      </w:r>
      <w:r>
        <w:rPr>
          <w:rFonts w:ascii="Palatino Linotype"/>
          <w:w w:val="95"/>
          <w:sz w:val="22"/>
        </w:rPr>
        <w:t>Dr.</w:t>
      </w:r>
      <w:r>
        <w:rPr>
          <w:rFonts w:ascii="Palatino Linotype"/>
          <w:spacing w:val="-9"/>
          <w:w w:val="95"/>
          <w:sz w:val="22"/>
        </w:rPr>
        <w:t> </w:t>
      </w:r>
      <w:r>
        <w:rPr>
          <w:rFonts w:ascii="Palatino Linotype"/>
          <w:w w:val="95"/>
          <w:sz w:val="22"/>
        </w:rPr>
        <w:t>-</w:t>
      </w:r>
      <w:r>
        <w:rPr>
          <w:rFonts w:ascii="Palatino Linotype"/>
          <w:spacing w:val="-8"/>
          <w:w w:val="95"/>
          <w:sz w:val="22"/>
        </w:rPr>
        <w:t> </w:t>
      </w:r>
      <w:r>
        <w:rPr>
          <w:rFonts w:ascii="Palatino Linotype"/>
          <w:w w:val="95"/>
          <w:sz w:val="22"/>
        </w:rPr>
        <w:t>Suite</w:t>
      </w:r>
      <w:r>
        <w:rPr>
          <w:rFonts w:ascii="Palatino Linotype"/>
          <w:spacing w:val="-8"/>
          <w:w w:val="95"/>
          <w:sz w:val="22"/>
        </w:rPr>
        <w:t> </w:t>
      </w:r>
      <w:r>
        <w:rPr>
          <w:rFonts w:ascii="Palatino Linotype"/>
          <w:w w:val="95"/>
          <w:sz w:val="22"/>
        </w:rPr>
        <w:t>160</w:t>
      </w:r>
    </w:p>
    <w:p>
      <w:pPr>
        <w:spacing w:line="278" w:lineRule="exact" w:before="0"/>
        <w:ind w:left="3912" w:right="3534" w:firstLine="0"/>
        <w:jc w:val="center"/>
        <w:rPr>
          <w:rFonts w:ascii="Palatino Linotype"/>
          <w:sz w:val="22"/>
        </w:rPr>
      </w:pPr>
      <w:r>
        <w:rPr>
          <w:rFonts w:ascii="Palatino Linotype"/>
          <w:w w:val="95"/>
          <w:sz w:val="22"/>
        </w:rPr>
        <w:t>Hunt</w:t>
      </w:r>
      <w:r>
        <w:rPr>
          <w:rFonts w:ascii="Palatino Linotype"/>
          <w:spacing w:val="-7"/>
          <w:w w:val="95"/>
          <w:sz w:val="22"/>
        </w:rPr>
        <w:t> </w:t>
      </w:r>
      <w:r>
        <w:rPr>
          <w:rFonts w:ascii="Palatino Linotype"/>
          <w:w w:val="95"/>
          <w:sz w:val="22"/>
        </w:rPr>
        <w:t>Valley</w:t>
      </w:r>
      <w:r>
        <w:rPr>
          <w:rFonts w:ascii="Book Antiqua"/>
          <w:w w:val="95"/>
          <w:sz w:val="22"/>
        </w:rPr>
        <w:t>,</w:t>
      </w:r>
      <w:r>
        <w:rPr>
          <w:rFonts w:ascii="Book Antiqua"/>
          <w:spacing w:val="-6"/>
          <w:w w:val="95"/>
          <w:sz w:val="22"/>
        </w:rPr>
        <w:t> </w:t>
      </w:r>
      <w:r>
        <w:rPr>
          <w:rFonts w:ascii="Book Antiqua"/>
          <w:w w:val="95"/>
          <w:sz w:val="22"/>
        </w:rPr>
        <w:t>MD</w:t>
      </w:r>
      <w:r>
        <w:rPr>
          <w:rFonts w:ascii="Book Antiqua"/>
          <w:spacing w:val="40"/>
          <w:w w:val="95"/>
          <w:sz w:val="22"/>
        </w:rPr>
        <w:t> </w:t>
      </w:r>
      <w:r>
        <w:rPr>
          <w:rFonts w:ascii="Palatino Linotype"/>
          <w:w w:val="95"/>
          <w:sz w:val="22"/>
        </w:rPr>
        <w:t>21031</w:t>
      </w:r>
    </w:p>
    <w:p>
      <w:pPr>
        <w:spacing w:line="265" w:lineRule="exact" w:before="0"/>
        <w:ind w:left="3912" w:right="3534" w:firstLine="0"/>
        <w:jc w:val="center"/>
        <w:rPr>
          <w:rFonts w:ascii="Book Antiqua"/>
          <w:sz w:val="22"/>
        </w:rPr>
      </w:pPr>
      <w:r>
        <w:rPr>
          <w:rFonts w:ascii="Book Antiqua"/>
          <w:w w:val="105"/>
          <w:sz w:val="22"/>
        </w:rPr>
        <w:t>Telephone</w:t>
      </w:r>
      <w:r>
        <w:rPr>
          <w:rFonts w:ascii="Book Antiqua"/>
          <w:spacing w:val="-14"/>
          <w:w w:val="105"/>
          <w:sz w:val="22"/>
        </w:rPr>
        <w:t> </w:t>
      </w:r>
      <w:r>
        <w:rPr>
          <w:rFonts w:ascii="Book Antiqua"/>
          <w:w w:val="105"/>
          <w:sz w:val="22"/>
        </w:rPr>
        <w:t>Number:</w:t>
      </w:r>
      <w:r>
        <w:rPr>
          <w:rFonts w:ascii="Book Antiqua"/>
          <w:spacing w:val="-14"/>
          <w:w w:val="105"/>
          <w:sz w:val="22"/>
        </w:rPr>
        <w:t> </w:t>
      </w:r>
      <w:r>
        <w:rPr>
          <w:rFonts w:ascii="Book Antiqua"/>
          <w:w w:val="105"/>
          <w:sz w:val="22"/>
        </w:rPr>
        <w:t>(410)</w:t>
      </w:r>
      <w:r>
        <w:rPr>
          <w:rFonts w:ascii="Book Antiqua"/>
          <w:spacing w:val="-15"/>
          <w:w w:val="105"/>
          <w:sz w:val="22"/>
        </w:rPr>
        <w:t> </w:t>
      </w:r>
      <w:r>
        <w:rPr>
          <w:rFonts w:ascii="Book Antiqua"/>
          <w:w w:val="105"/>
          <w:sz w:val="22"/>
        </w:rPr>
        <w:t>767-2357</w:t>
      </w:r>
    </w:p>
    <w:p>
      <w:pPr>
        <w:spacing w:before="144"/>
        <w:ind w:left="0" w:right="151" w:firstLine="0"/>
        <w:jc w:val="right"/>
        <w:rPr>
          <w:rFonts w:ascii="Arial"/>
          <w:sz w:val="18"/>
        </w:rPr>
      </w:pPr>
      <w:r>
        <w:rPr>
          <w:rFonts w:ascii="Arial"/>
          <w:sz w:val="18"/>
        </w:rPr>
        <w:t>Rev.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2/22</w:t>
      </w:r>
    </w:p>
    <w:sectPr>
      <w:pgSz w:w="12240" w:h="15840"/>
      <w:pgMar w:header="0" w:footer="1061" w:top="660" w:bottom="1260" w:left="6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9.160004pt;margin-top:727.962646pt;width:56.3pt;height:15.3pt;mso-position-horizontal-relative:page;mso-position-vertical-relative:page;z-index:-157946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of 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dcterms:created xsi:type="dcterms:W3CDTF">2022-02-08T16:43:20Z</dcterms:created>
  <dcterms:modified xsi:type="dcterms:W3CDTF">2022-02-08T16:43:20Z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