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8A0F36">
      <w:pPr>
        <w:pStyle w:val="Title"/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D8C41E3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B3246E">
        <w:rPr>
          <w:rFonts w:ascii="Arial" w:hAnsi="Arial" w:cs="Arial"/>
        </w:rPr>
        <w:t>September</w:t>
      </w:r>
      <w:r w:rsidR="00EE5DD0">
        <w:rPr>
          <w:rFonts w:ascii="Arial" w:hAnsi="Arial" w:cs="Arial"/>
        </w:rPr>
        <w:t xml:space="preserve"> </w:t>
      </w:r>
      <w:r w:rsidR="002C001E">
        <w:rPr>
          <w:rFonts w:ascii="Arial" w:hAnsi="Arial" w:cs="Arial"/>
        </w:rPr>
        <w:t>2</w:t>
      </w:r>
      <w:r w:rsidR="007C0304">
        <w:rPr>
          <w:rFonts w:ascii="Arial" w:hAnsi="Arial" w:cs="Arial"/>
        </w:rPr>
        <w:t>4</w:t>
      </w:r>
      <w:r w:rsidR="00B925B1">
        <w:rPr>
          <w:rFonts w:ascii="Arial" w:hAnsi="Arial" w:cs="Arial"/>
        </w:rPr>
        <w:t>, 2020</w:t>
      </w:r>
    </w:p>
    <w:p w14:paraId="175DF900" w14:textId="081174E1" w:rsidR="00090768" w:rsidRPr="00FA20C9" w:rsidRDefault="00B925B1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0BAF6B7F" w:rsidR="00090768" w:rsidRPr="002C001E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2C001E">
        <w:rPr>
          <w:rFonts w:ascii="Arial" w:hAnsi="Arial" w:cs="Arial"/>
        </w:rPr>
        <w:t>Call-in:</w:t>
      </w:r>
      <w:r w:rsidR="00B925B1" w:rsidRPr="002C001E">
        <w:rPr>
          <w:rFonts w:ascii="Arial" w:hAnsi="Arial" w:cs="Arial"/>
        </w:rPr>
        <w:t xml:space="preserve"> </w:t>
      </w:r>
      <w:r w:rsidR="002C001E" w:rsidRPr="002C001E">
        <w:rPr>
          <w:rFonts w:ascii="Arial" w:hAnsi="Arial" w:cs="Arial"/>
          <w:spacing w:val="5"/>
          <w:shd w:val="clear" w:color="auto" w:fill="FFFFFF"/>
        </w:rPr>
        <w:t>1 970-400-7309</w:t>
      </w:r>
      <w:r w:rsidR="002C001E" w:rsidRPr="002C001E">
        <w:rPr>
          <w:rFonts w:ascii="Arial" w:hAnsi="Arial" w:cs="Arial"/>
          <w:spacing w:val="5"/>
          <w:shd w:val="clear" w:color="auto" w:fill="FFFFFF"/>
        </w:rPr>
        <w:t xml:space="preserve">‬ PIN: </w:t>
      </w:r>
      <w:dir w:val="ltr">
        <w:r w:rsidR="002C001E" w:rsidRPr="002C001E">
          <w:rPr>
            <w:rFonts w:ascii="Arial" w:hAnsi="Arial" w:cs="Arial"/>
            <w:spacing w:val="5"/>
            <w:shd w:val="clear" w:color="auto" w:fill="FFFFFF"/>
          </w:rPr>
          <w:t>867 797 119</w:t>
        </w:r>
        <w:r w:rsidR="002C001E" w:rsidRPr="002C001E">
          <w:rPr>
            <w:rFonts w:ascii="Arial" w:hAnsi="Arial" w:cs="Arial"/>
            <w:spacing w:val="5"/>
            <w:shd w:val="clear" w:color="auto" w:fill="FFFFFF"/>
          </w:rPr>
          <w:t>‬#</w:t>
        </w:r>
        <w:r w:rsidR="00DF404A">
          <w:t>‬</w:t>
        </w:r>
        <w:r w:rsidR="00747E9C">
          <w:t>‬</w:t>
        </w:r>
        <w:r w:rsidR="00CA5335">
          <w:t>‬</w:t>
        </w:r>
        <w:r w:rsidR="000E35CC">
          <w:t>‬</w:t>
        </w:r>
        <w:r w:rsidR="00D446BC">
          <w:t>‬</w:t>
        </w:r>
        <w:r w:rsidR="00074AD6">
          <w:t>‬</w:t>
        </w:r>
      </w:dir>
    </w:p>
    <w:p w14:paraId="2194735D" w14:textId="2B21B0DC" w:rsidR="00E8443A" w:rsidRPr="002C001E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2C001E">
        <w:rPr>
          <w:rFonts w:ascii="Arial" w:hAnsi="Arial" w:cs="Arial"/>
        </w:rPr>
        <w:t xml:space="preserve">Google Hangout: </w:t>
      </w:r>
      <w:r w:rsidR="007C0304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meet.google.com/svw-ptzh-qku</w:t>
      </w:r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4B14E399" w:rsidR="003D407B" w:rsidRDefault="00A30B5A" w:rsidP="007208D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>Introductions</w:t>
      </w:r>
    </w:p>
    <w:p w14:paraId="6B8B7E3E" w14:textId="2C41C6A6" w:rsidR="007208D1" w:rsidRDefault="00EE5DD0" w:rsidP="007C030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Questions about</w:t>
      </w:r>
      <w:r w:rsidR="001169A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vision or </w:t>
      </w:r>
      <w:r w:rsidR="001169AA">
        <w:rPr>
          <w:rFonts w:ascii="Arial" w:hAnsi="Arial" w:cs="Arial"/>
          <w:color w:val="202124"/>
          <w:spacing w:val="2"/>
          <w:shd w:val="clear" w:color="auto" w:fill="FFFFFF"/>
        </w:rPr>
        <w:t>mission of committee</w:t>
      </w:r>
    </w:p>
    <w:p w14:paraId="726EA90A" w14:textId="77777777" w:rsidR="00ED6699" w:rsidRDefault="00ED6699" w:rsidP="00ED6699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639550D" w14:textId="3BF01EB7" w:rsidR="00ED6699" w:rsidRPr="006A0A56" w:rsidRDefault="00ED6699" w:rsidP="00ED6699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We represent the Maryland Workforce System and we are providing trainings under that umbrella.</w:t>
      </w:r>
    </w:p>
    <w:p w14:paraId="05D73610" w14:textId="77777777" w:rsidR="00ED6699" w:rsidRPr="006A0A56" w:rsidRDefault="00ED6699" w:rsidP="00ED6699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1428B88" w14:textId="339A1FB4" w:rsidR="00ED6699" w:rsidRPr="006A0A56" w:rsidRDefault="00ED6699" w:rsidP="00ED6699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We have grasped our mission and are moving forward </w:t>
      </w:r>
      <w:r w:rsid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in</w:t>
      </w: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carrying out our mission.</w:t>
      </w:r>
    </w:p>
    <w:p w14:paraId="344BEF63" w14:textId="77777777" w:rsidR="007C0304" w:rsidRPr="007C0304" w:rsidRDefault="007C0304" w:rsidP="007C0304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708880F7" w:rsidR="00A30B5A" w:rsidRPr="00A30B5A" w:rsidRDefault="007C0304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1 review and approval recap </w:t>
      </w:r>
    </w:p>
    <w:p w14:paraId="00B11882" w14:textId="4F25D5B0" w:rsidR="00460499" w:rsidRDefault="00EE5DD0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Tie up loose ends </w:t>
      </w:r>
    </w:p>
    <w:p w14:paraId="79839348" w14:textId="77777777" w:rsidR="006A0A56" w:rsidRDefault="006A0A56" w:rsidP="006A0A56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3DDF16C" w14:textId="5A124642" w:rsidR="00ED6699" w:rsidRPr="006A0A56" w:rsidRDefault="001646D6" w:rsidP="00ED6699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POLL? </w:t>
      </w:r>
      <w:r w:rsidR="00ED6699"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Video or actual </w:t>
      </w:r>
      <w:r w:rsidR="006A0A56"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PowerPoint</w:t>
      </w:r>
      <w:r w:rsidR="00ED6699"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for review and note taking? </w:t>
      </w:r>
    </w:p>
    <w:p w14:paraId="72B1BBA8" w14:textId="77777777" w:rsidR="00ED6699" w:rsidRPr="006A0A56" w:rsidRDefault="00ED6699" w:rsidP="00ED6699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6DF874F8" w14:textId="77777777" w:rsidR="006A0A56" w:rsidRDefault="006A0A56" w:rsidP="00ED6699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Consensus</w:t>
      </w:r>
      <w:r w:rsidR="00ED6699"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is that the video is great but there needs to be an accompanyin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g </w:t>
      </w:r>
    </w:p>
    <w:p w14:paraId="38C1D9C3" w14:textId="7AC4E0FE" w:rsidR="00ED6699" w:rsidRPr="006A0A56" w:rsidRDefault="00ED6699" w:rsidP="00ED6699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document where comments can be made. </w:t>
      </w:r>
    </w:p>
    <w:p w14:paraId="68EA21D2" w14:textId="79207437" w:rsidR="00ED6699" w:rsidRPr="006A0A56" w:rsidRDefault="00ED6699" w:rsidP="00ED6699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3E78A00C" w14:textId="77777777" w:rsidR="006A0A56" w:rsidRDefault="00ED6699" w:rsidP="00ED6699">
      <w:p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ab/>
      </w: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ab/>
        <w:t xml:space="preserve">Google slides are collaborative, but conversion throws off the alignment. An </w:t>
      </w:r>
    </w:p>
    <w:p w14:paraId="7C0CEDCC" w14:textId="77777777" w:rsidR="006A0A56" w:rsidRDefault="00ED6699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option is to create in slides instead of </w:t>
      </w:r>
      <w:r w:rsidR="006A0A56"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PowerPoint</w:t>
      </w: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We are looking for formatting </w:t>
      </w:r>
    </w:p>
    <w:p w14:paraId="5AEAFD01" w14:textId="77777777" w:rsidR="006A0A56" w:rsidRDefault="00ED6699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options that we allow for all the notes/comments to be captured in one place. The </w:t>
      </w:r>
    </w:p>
    <w:p w14:paraId="6D1756A4" w14:textId="000E7672" w:rsidR="00ED6699" w:rsidRDefault="00ED6699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same happens if the document is created and saved as a pdf.  </w:t>
      </w:r>
    </w:p>
    <w:p w14:paraId="45E29D4D" w14:textId="21B95B0F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F36ABD6" w14:textId="77777777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If the collaboration document mirrors the slide presentation, we can comment </w:t>
      </w:r>
    </w:p>
    <w:p w14:paraId="3757A8D5" w14:textId="77777777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there. Going forward, John will modify the document so that it matches the </w:t>
      </w:r>
    </w:p>
    <w:p w14:paraId="5EE70585" w14:textId="38F4C43A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trainings.</w:t>
      </w:r>
    </w:p>
    <w:p w14:paraId="2118BE89" w14:textId="4D5262F6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667140BC" w14:textId="77777777" w:rsidR="001646D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Module 1 will be presented to the alignment committe</w:t>
      </w:r>
      <w:r w:rsid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e on Sept 28</w:t>
      </w:r>
      <w:r w:rsidR="001646D6"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They will be </w:t>
      </w:r>
    </w:p>
    <w:p w14:paraId="6CAB655C" w14:textId="21CD56EC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given 30 days to review and offer feedback. </w:t>
      </w:r>
    </w:p>
    <w:p w14:paraId="1C3FEDD8" w14:textId="77777777" w:rsidR="001646D6" w:rsidRDefault="001646D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35151843" w14:textId="6F1EA234" w:rsidR="006A0A56" w:rsidRDefault="006A0A5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Final review </w:t>
      </w:r>
      <w:r w:rsid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for approval 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will be accessibility and DBM</w:t>
      </w:r>
      <w:r w:rsid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.</w:t>
      </w:r>
    </w:p>
    <w:p w14:paraId="6183CD0D" w14:textId="77777777" w:rsidR="001646D6" w:rsidRDefault="001646D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2B3C4930" w14:textId="055D6354" w:rsidR="006A0A56" w:rsidRDefault="001646D6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Our goal is</w:t>
      </w:r>
      <w:r w:rsid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to 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be ready to distribute/launch on December 1</w:t>
      </w: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  <w:vertAlign w:val="superscript"/>
        </w:rPr>
        <w:t>st</w:t>
      </w:r>
      <w:r w:rsidR="006A0A5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</w:t>
      </w:r>
    </w:p>
    <w:p w14:paraId="6AB842CA" w14:textId="39E71ED8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729707AD" w14:textId="270E756E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70BBC0EB" w14:textId="6DE4EDE8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287C4E9" w14:textId="2D99DA37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25532F9" w14:textId="19912D69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7187DC67" w14:textId="041F424C" w:rsidR="003A6E2A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3E3F2039" w14:textId="77777777" w:rsidR="003A6E2A" w:rsidRPr="006A0A56" w:rsidRDefault="003A6E2A" w:rsidP="00ED6699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2F0F2F3A" w14:textId="1E56E1CC" w:rsidR="003D407B" w:rsidRDefault="001169AA" w:rsidP="002C001E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 xml:space="preserve"> </w:t>
      </w:r>
    </w:p>
    <w:p w14:paraId="7735031D" w14:textId="25E1B015" w:rsidR="00A30B5A" w:rsidRDefault="007C0304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2 and 3 introduction and assignments </w:t>
      </w:r>
    </w:p>
    <w:p w14:paraId="6C054688" w14:textId="26116BFF" w:rsidR="00C65AF0" w:rsidRDefault="007C0304" w:rsidP="007C0304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Topic choices – Benchmarks 1 intro to WIOA, Workforce system, Front lines, Benchmarks </w:t>
      </w:r>
    </w:p>
    <w:p w14:paraId="0568E178" w14:textId="2FDF2E47" w:rsid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FFF27CC" w14:textId="32C6D57A" w:rsidR="001646D6" w:rsidRP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Everyone is strongly encouraged to look over Modules 2 and 3 with a fine eye and to make comments/notes earlier than later. </w:t>
      </w:r>
    </w:p>
    <w:p w14:paraId="10F885C9" w14:textId="2931290B" w:rsidR="001646D6" w:rsidRP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5E00473D" w14:textId="339A4108" w:rsidR="001646D6" w:rsidRP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Alignment committee will not be able to keep up with a 30-day approval. They are working on a 60-90-day schedule for approval. Our goal is to have several modules submitted to the alignment committee to give them adequate time to review. </w:t>
      </w:r>
    </w:p>
    <w:p w14:paraId="3604B7FC" w14:textId="6E130307" w:rsidR="001646D6" w:rsidRP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6A68247E" w14:textId="670302D9" w:rsidR="001646D6" w:rsidRPr="001646D6" w:rsidRDefault="001646D6" w:rsidP="001646D6">
      <w:pPr>
        <w:spacing w:before="0" w:after="0" w:line="240" w:lineRule="auto"/>
        <w:ind w:left="72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Module 2 and 3 reviews are due October 15</w:t>
      </w: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  <w:vertAlign w:val="superscript"/>
        </w:rPr>
        <w:t>th</w:t>
      </w:r>
      <w:r w:rsidRPr="001646D6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</w:t>
      </w:r>
    </w:p>
    <w:p w14:paraId="20838712" w14:textId="1648DAA4" w:rsidR="00C65AF0" w:rsidRPr="00EE5DD0" w:rsidRDefault="00C65AF0" w:rsidP="007C0304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2C001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3F93216" w:rsid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A0342CC" w14:textId="0491492D" w:rsidR="003A6E2A" w:rsidRDefault="003A6E2A" w:rsidP="003A6E2A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F52525B" w14:textId="3F0422B5" w:rsidR="005C6B93" w:rsidRDefault="005C6B93" w:rsidP="003A6E2A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Reminders:</w:t>
      </w:r>
    </w:p>
    <w:p w14:paraId="1CB456AB" w14:textId="77777777" w:rsidR="005C6B93" w:rsidRDefault="005C6B93" w:rsidP="003A6E2A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5577C19" w14:textId="77777777" w:rsidR="005C6B93" w:rsidRDefault="005C6B93" w:rsidP="005C6B93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Do not </w:t>
      </w:r>
      <w:r w:rsidR="003A6E2A" w:rsidRPr="003A6E2A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make comments on the PowerPoint directly; use the collaboration</w:t>
      </w:r>
    </w:p>
    <w:p w14:paraId="54B0EC42" w14:textId="1AB0A285" w:rsidR="003A6E2A" w:rsidRDefault="003A6E2A" w:rsidP="005C6B93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3A6E2A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document. </w:t>
      </w:r>
    </w:p>
    <w:p w14:paraId="75EFC30F" w14:textId="0A1B09FE" w:rsidR="003A6E2A" w:rsidRDefault="003A6E2A" w:rsidP="003A6E2A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24073B2F" w14:textId="77777777" w:rsidR="005C6B93" w:rsidRDefault="003A6E2A" w:rsidP="003A6E2A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Don’t wait until October 13</w:t>
      </w:r>
      <w:r w:rsidRPr="003A6E2A">
        <w:rPr>
          <w:rFonts w:ascii="Arial" w:hAnsi="Arial" w:cs="Arial"/>
          <w:b/>
          <w:bCs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to look at Modules 2 and 3</w:t>
      </w:r>
      <w:r w:rsidR="005C6B9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, review sooner rather than </w:t>
      </w:r>
    </w:p>
    <w:p w14:paraId="4A5B0C58" w14:textId="0983E57A" w:rsidR="003A6E2A" w:rsidRPr="003A6E2A" w:rsidRDefault="005C6B93" w:rsidP="003A6E2A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later. </w:t>
      </w:r>
    </w:p>
    <w:p w14:paraId="693AEE87" w14:textId="77777777" w:rsidR="00923B0E" w:rsidRPr="001169AA" w:rsidRDefault="00923B0E" w:rsidP="00386FE9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7749F" w14:textId="77777777" w:rsidR="00074AD6" w:rsidRDefault="00074AD6" w:rsidP="004745EC">
      <w:pPr>
        <w:spacing w:before="0" w:after="0" w:line="240" w:lineRule="auto"/>
      </w:pPr>
      <w:r>
        <w:separator/>
      </w:r>
    </w:p>
  </w:endnote>
  <w:endnote w:type="continuationSeparator" w:id="0">
    <w:p w14:paraId="2FA163A2" w14:textId="77777777" w:rsidR="00074AD6" w:rsidRDefault="00074AD6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AC69" w14:textId="77777777" w:rsidR="00074AD6" w:rsidRDefault="00074AD6" w:rsidP="004745EC">
      <w:pPr>
        <w:spacing w:before="0" w:after="0" w:line="240" w:lineRule="auto"/>
      </w:pPr>
      <w:r>
        <w:separator/>
      </w:r>
    </w:p>
  </w:footnote>
  <w:footnote w:type="continuationSeparator" w:id="0">
    <w:p w14:paraId="0F3DD5D3" w14:textId="77777777" w:rsidR="00074AD6" w:rsidRDefault="00074AD6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"/>
  </w:num>
  <w:num w:numId="5">
    <w:abstractNumId w:val="23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7"/>
  </w:num>
  <w:num w:numId="12">
    <w:abstractNumId w:val="28"/>
  </w:num>
  <w:num w:numId="13">
    <w:abstractNumId w:val="16"/>
  </w:num>
  <w:num w:numId="14">
    <w:abstractNumId w:val="13"/>
  </w:num>
  <w:num w:numId="15">
    <w:abstractNumId w:val="25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29"/>
  </w:num>
  <w:num w:numId="21">
    <w:abstractNumId w:val="18"/>
  </w:num>
  <w:num w:numId="22">
    <w:abstractNumId w:val="22"/>
  </w:num>
  <w:num w:numId="23">
    <w:abstractNumId w:val="5"/>
  </w:num>
  <w:num w:numId="24">
    <w:abstractNumId w:val="19"/>
  </w:num>
  <w:num w:numId="25">
    <w:abstractNumId w:val="14"/>
  </w:num>
  <w:num w:numId="26">
    <w:abstractNumId w:val="24"/>
  </w:num>
  <w:num w:numId="27">
    <w:abstractNumId w:val="15"/>
  </w:num>
  <w:num w:numId="28">
    <w:abstractNumId w:val="11"/>
  </w:num>
  <w:num w:numId="29">
    <w:abstractNumId w:val="20"/>
  </w:num>
  <w:num w:numId="3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74AD6"/>
    <w:rsid w:val="000876EE"/>
    <w:rsid w:val="00090768"/>
    <w:rsid w:val="000C01C4"/>
    <w:rsid w:val="000C2509"/>
    <w:rsid w:val="000D23A5"/>
    <w:rsid w:val="000D6ED6"/>
    <w:rsid w:val="000E35CC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46D6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561D"/>
    <w:rsid w:val="003A6E2A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C2BB1"/>
    <w:rsid w:val="005C6B93"/>
    <w:rsid w:val="005D7D0D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A0A56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A0F36"/>
    <w:rsid w:val="008B0639"/>
    <w:rsid w:val="008C568E"/>
    <w:rsid w:val="008D1E1B"/>
    <w:rsid w:val="008E1AC3"/>
    <w:rsid w:val="008E7EAB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246E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D03410"/>
    <w:rsid w:val="00D03C81"/>
    <w:rsid w:val="00D42E43"/>
    <w:rsid w:val="00D446BC"/>
    <w:rsid w:val="00D454EC"/>
    <w:rsid w:val="00D61BAE"/>
    <w:rsid w:val="00D72C7A"/>
    <w:rsid w:val="00D8524E"/>
    <w:rsid w:val="00D87A11"/>
    <w:rsid w:val="00DC3B07"/>
    <w:rsid w:val="00DE0AD4"/>
    <w:rsid w:val="00DF404A"/>
    <w:rsid w:val="00E00ABF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D6699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81097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2020-09-25T15:07:00Z</dcterms:created>
  <dcterms:modified xsi:type="dcterms:W3CDTF">2020-09-25T15:07:00Z</dcterms:modified>
</cp:coreProperties>
</file>